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83BC" w14:textId="77777777" w:rsidR="007F04C3" w:rsidRDefault="007F04C3"/>
    <w:tbl>
      <w:tblPr>
        <w:tblStyle w:val="TableGrid"/>
        <w:tblpPr w:leftFromText="180" w:rightFromText="180" w:vertAnchor="text" w:tblpY="1"/>
        <w:tblOverlap w:val="never"/>
        <w:tblW w:w="14596" w:type="dxa"/>
        <w:tblLook w:val="04A0" w:firstRow="1" w:lastRow="0" w:firstColumn="1" w:lastColumn="0" w:noHBand="0" w:noVBand="1"/>
      </w:tblPr>
      <w:tblGrid>
        <w:gridCol w:w="5240"/>
        <w:gridCol w:w="4394"/>
        <w:gridCol w:w="1843"/>
        <w:gridCol w:w="3119"/>
      </w:tblGrid>
      <w:tr w:rsidR="003C03B7" w14:paraId="19B35E4F" w14:textId="77777777" w:rsidTr="00D056D3">
        <w:trPr>
          <w:trHeight w:val="872"/>
        </w:trPr>
        <w:tc>
          <w:tcPr>
            <w:tcW w:w="14596" w:type="dxa"/>
            <w:gridSpan w:val="4"/>
          </w:tcPr>
          <w:p w14:paraId="307E8DB5" w14:textId="77777777" w:rsidR="003C03B7" w:rsidRPr="0027072F" w:rsidRDefault="003C03B7" w:rsidP="00D056D3">
            <w:pPr>
              <w:ind w:left="0" w:firstLine="0"/>
              <w:rPr>
                <w:b/>
                <w:bCs/>
                <w:lang w:eastAsia="en-GB"/>
              </w:rPr>
            </w:pPr>
            <w:r w:rsidRPr="0027072F">
              <w:rPr>
                <w:b/>
                <w:bCs/>
                <w:lang w:val="en-US"/>
              </w:rPr>
              <w:t xml:space="preserve">THEME: </w:t>
            </w:r>
            <w:r>
              <w:rPr>
                <w:b/>
                <w:bCs/>
                <w:lang w:eastAsia="en-GB"/>
              </w:rPr>
              <w:t xml:space="preserve">INFRASTRUCTURE </w:t>
            </w:r>
          </w:p>
          <w:p w14:paraId="020F22B6" w14:textId="77777777" w:rsidR="003C03B7" w:rsidRPr="0027072F" w:rsidRDefault="003C03B7" w:rsidP="00D056D3">
            <w:pPr>
              <w:ind w:left="0" w:firstLine="0"/>
              <w:rPr>
                <w:lang w:val="en-US"/>
              </w:rPr>
            </w:pPr>
            <w:r>
              <w:rPr>
                <w:lang w:eastAsia="en-GB"/>
              </w:rPr>
              <w:t>T</w:t>
            </w:r>
            <w:r w:rsidRPr="0027072F">
              <w:rPr>
                <w:lang w:eastAsia="en-GB"/>
              </w:rPr>
              <w:t>he built environment</w:t>
            </w:r>
            <w:r>
              <w:rPr>
                <w:lang w:eastAsia="en-GB"/>
              </w:rPr>
              <w:t xml:space="preserve"> (including outdoor</w:t>
            </w:r>
            <w:r w:rsidRPr="0027072F">
              <w:rPr>
                <w:lang w:eastAsia="en-GB"/>
              </w:rPr>
              <w:t xml:space="preserve"> spaces, pavements</w:t>
            </w:r>
            <w:r>
              <w:rPr>
                <w:lang w:eastAsia="en-GB"/>
              </w:rPr>
              <w:t>,</w:t>
            </w:r>
            <w:r w:rsidRPr="0027072F">
              <w:rPr>
                <w:lang w:eastAsia="en-GB"/>
              </w:rPr>
              <w:t xml:space="preserve"> road crossings, parking, outdoor seating and accessible buildings</w:t>
            </w:r>
            <w:r>
              <w:rPr>
                <w:lang w:eastAsia="en-GB"/>
              </w:rPr>
              <w:t xml:space="preserve">) </w:t>
            </w:r>
            <w:r w:rsidRPr="0027072F">
              <w:rPr>
                <w:lang w:eastAsia="en-GB"/>
              </w:rPr>
              <w:t>h</w:t>
            </w:r>
            <w:r>
              <w:rPr>
                <w:lang w:eastAsia="en-GB"/>
              </w:rPr>
              <w:t>as</w:t>
            </w:r>
            <w:r w:rsidRPr="0027072F">
              <w:rPr>
                <w:lang w:eastAsia="en-GB"/>
              </w:rPr>
              <w:t xml:space="preserve"> an important impact on the mobility, independence and quality of life of people in later life. </w:t>
            </w:r>
          </w:p>
        </w:tc>
      </w:tr>
      <w:tr w:rsidR="003C03B7" w14:paraId="330DE341" w14:textId="77777777" w:rsidTr="00A45828">
        <w:trPr>
          <w:trHeight w:val="586"/>
        </w:trPr>
        <w:tc>
          <w:tcPr>
            <w:tcW w:w="5240" w:type="dxa"/>
          </w:tcPr>
          <w:p w14:paraId="13F96387" w14:textId="5B6C6CB7" w:rsidR="003C03B7" w:rsidRDefault="003C03B7" w:rsidP="003C03B7">
            <w:pPr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ACTION </w:t>
            </w:r>
          </w:p>
        </w:tc>
        <w:tc>
          <w:tcPr>
            <w:tcW w:w="4394" w:type="dxa"/>
          </w:tcPr>
          <w:p w14:paraId="616BFD45" w14:textId="70CEA6F6" w:rsidR="003C03B7" w:rsidRDefault="003C03B7" w:rsidP="003C03B7">
            <w:pPr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Proposed Me</w:t>
            </w:r>
            <w:r w:rsidR="00C7504C">
              <w:rPr>
                <w:b/>
                <w:bCs/>
                <w:lang w:val="en-US"/>
              </w:rPr>
              <w:t>asurement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06E027FF" w14:textId="3E4DAAF0" w:rsidR="003C03B7" w:rsidRPr="00F85BB1" w:rsidRDefault="003C03B7" w:rsidP="003C03B7">
            <w:pPr>
              <w:ind w:left="0" w:firstLine="0"/>
              <w:rPr>
                <w:lang w:val="en-US"/>
              </w:rPr>
            </w:pPr>
            <w:r w:rsidRPr="003C03B7">
              <w:rPr>
                <w:b/>
                <w:bCs/>
                <w:lang w:val="en-US"/>
              </w:rPr>
              <w:t xml:space="preserve">Frequency </w:t>
            </w:r>
          </w:p>
        </w:tc>
        <w:tc>
          <w:tcPr>
            <w:tcW w:w="3119" w:type="dxa"/>
          </w:tcPr>
          <w:p w14:paraId="606B12A3" w14:textId="77777777" w:rsidR="003C03B7" w:rsidRDefault="003C03B7" w:rsidP="003C03B7">
            <w:pPr>
              <w:ind w:left="0" w:firstLine="0"/>
              <w:rPr>
                <w:b/>
                <w:bCs/>
              </w:rPr>
            </w:pPr>
            <w:r w:rsidRPr="00D3243D">
              <w:rPr>
                <w:b/>
                <w:bCs/>
              </w:rPr>
              <w:t>Population Indicators</w:t>
            </w:r>
          </w:p>
          <w:p w14:paraId="06B6EF7B" w14:textId="77777777" w:rsidR="003C03B7" w:rsidRPr="00D3243D" w:rsidRDefault="003C03B7" w:rsidP="003C03B7">
            <w:pPr>
              <w:ind w:left="0" w:firstLine="0"/>
              <w:rPr>
                <w:strike/>
                <w:lang w:val="en-US"/>
              </w:rPr>
            </w:pPr>
          </w:p>
        </w:tc>
      </w:tr>
      <w:tr w:rsidR="003C03B7" w14:paraId="4E924B36" w14:textId="77777777" w:rsidTr="00A45828">
        <w:trPr>
          <w:trHeight w:val="1145"/>
        </w:trPr>
        <w:tc>
          <w:tcPr>
            <w:tcW w:w="5240" w:type="dxa"/>
          </w:tcPr>
          <w:p w14:paraId="25872CF1" w14:textId="7A3D20E0" w:rsidR="003C03B7" w:rsidRPr="008010D6" w:rsidRDefault="003C03B7" w:rsidP="003C03B7">
            <w:pPr>
              <w:ind w:left="0" w:firstLine="0"/>
              <w:jc w:val="both"/>
              <w:rPr>
                <w:lang w:val="en-US"/>
              </w:rPr>
            </w:pPr>
            <w:r w:rsidRPr="00C941D9">
              <w:t>To assess the accessibility of local venues for people with disabilities and older people, work in partnership with FODC’s A</w:t>
            </w:r>
            <w:r w:rsidR="00A62C0B">
              <w:t>ccess and Inclusion O</w:t>
            </w:r>
            <w:r w:rsidRPr="00C941D9">
              <w:t>fficer, people with disabilities and older people to de</w:t>
            </w:r>
            <w:r>
              <w:t xml:space="preserve">sign and implement </w:t>
            </w:r>
            <w:r w:rsidRPr="00C941D9">
              <w:t xml:space="preserve">an </w:t>
            </w:r>
            <w:r>
              <w:t xml:space="preserve">Age and </w:t>
            </w:r>
            <w:r w:rsidRPr="00C941D9">
              <w:t>Access Friendly Charter</w:t>
            </w:r>
          </w:p>
        </w:tc>
        <w:tc>
          <w:tcPr>
            <w:tcW w:w="4394" w:type="dxa"/>
          </w:tcPr>
          <w:p w14:paraId="3A7E598C" w14:textId="4625D12D" w:rsidR="00BD5171" w:rsidRPr="00C941D9" w:rsidRDefault="00BD5171" w:rsidP="00BD5171">
            <w:pPr>
              <w:ind w:left="0" w:firstLine="0"/>
            </w:pPr>
            <w:r>
              <w:t>No.</w:t>
            </w:r>
            <w:r w:rsidRPr="00C941D9">
              <w:t xml:space="preserve"> of venues assessed and venues which have received Charter </w:t>
            </w:r>
            <w:r>
              <w:t>mark</w:t>
            </w:r>
          </w:p>
          <w:p w14:paraId="0F954E3A" w14:textId="4AB7724A" w:rsidR="00BD5171" w:rsidRPr="003A4EF6" w:rsidRDefault="00BD5171" w:rsidP="00A45828">
            <w:pPr>
              <w:ind w:left="0" w:firstLine="0"/>
              <w:jc w:val="both"/>
              <w:rPr>
                <w:rFonts w:cstheme="minorHAnsi"/>
                <w:lang w:val="en-US"/>
              </w:rPr>
            </w:pPr>
          </w:p>
        </w:tc>
        <w:tc>
          <w:tcPr>
            <w:tcW w:w="1843" w:type="dxa"/>
          </w:tcPr>
          <w:p w14:paraId="6DE6D059" w14:textId="65BBBB6A" w:rsidR="003C03B7" w:rsidRPr="003A4EF6" w:rsidRDefault="00A45828" w:rsidP="00D056D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 w:val="restart"/>
          </w:tcPr>
          <w:p w14:paraId="4AD3D8E6" w14:textId="77777777" w:rsidR="003C03B7" w:rsidRDefault="003C03B7" w:rsidP="00D056D3">
            <w:pPr>
              <w:ind w:left="0" w:firstLine="0"/>
              <w:jc w:val="both"/>
            </w:pPr>
            <w:r w:rsidRPr="0058135F">
              <w:t xml:space="preserve">1a Healthy Life Expectancy </w:t>
            </w:r>
          </w:p>
          <w:p w14:paraId="3C34BF0E" w14:textId="77777777" w:rsidR="003C03B7" w:rsidRPr="003A4EF6" w:rsidRDefault="003C03B7" w:rsidP="00D056D3">
            <w:pPr>
              <w:ind w:left="0" w:firstLine="0"/>
              <w:jc w:val="both"/>
              <w:rPr>
                <w:rFonts w:cstheme="minorHAnsi"/>
                <w:lang w:val="en-US"/>
              </w:rPr>
            </w:pPr>
            <w:r w:rsidRPr="0058135F">
              <w:t xml:space="preserve">2a Adult Social Care Outcomes Toolkit </w:t>
            </w:r>
            <w:r>
              <w:t>(ASCOT)</w:t>
            </w:r>
          </w:p>
        </w:tc>
      </w:tr>
      <w:tr w:rsidR="00A45828" w14:paraId="7D77A64D" w14:textId="77777777" w:rsidTr="00A45828">
        <w:trPr>
          <w:trHeight w:val="873"/>
        </w:trPr>
        <w:tc>
          <w:tcPr>
            <w:tcW w:w="5240" w:type="dxa"/>
            <w:tcBorders>
              <w:bottom w:val="single" w:sz="4" w:space="0" w:color="auto"/>
            </w:tcBorders>
          </w:tcPr>
          <w:p w14:paraId="33A7D698" w14:textId="77777777" w:rsidR="00A45828" w:rsidRPr="002C2E86" w:rsidRDefault="00A45828" w:rsidP="00A45828">
            <w:pPr>
              <w:ind w:left="0" w:firstLine="0"/>
              <w:jc w:val="both"/>
              <w:rPr>
                <w:i/>
                <w:iCs/>
                <w:lang w:val="en-US"/>
              </w:rPr>
            </w:pPr>
            <w:r w:rsidRPr="00F64CD9">
              <w:t>Work with FODC Parks and Open Spaces team to enhance access to park facilities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8E0443C" w14:textId="2A5D037D" w:rsidR="00A45828" w:rsidRPr="003A4EF6" w:rsidRDefault="00A45828" w:rsidP="00A45828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access enhancements carried out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A6826B" w14:textId="62E1DE5D" w:rsidR="00A45828" w:rsidRPr="003A4EF6" w:rsidRDefault="00A45828" w:rsidP="00A45828">
            <w:pPr>
              <w:ind w:left="0" w:firstLine="0"/>
              <w:rPr>
                <w:lang w:val="en-US"/>
              </w:rPr>
            </w:pPr>
            <w:r w:rsidRPr="000F5679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34E62DCB" w14:textId="77777777" w:rsidR="00A45828" w:rsidRPr="002C2E86" w:rsidRDefault="00A45828" w:rsidP="00A45828">
            <w:pPr>
              <w:ind w:left="0" w:firstLine="0"/>
              <w:rPr>
                <w:rFonts w:cstheme="minorHAnsi"/>
                <w:strike/>
                <w:lang w:val="en-US"/>
              </w:rPr>
            </w:pPr>
          </w:p>
        </w:tc>
      </w:tr>
      <w:tr w:rsidR="00A45828" w14:paraId="620906EF" w14:textId="77777777" w:rsidTr="00A45828">
        <w:trPr>
          <w:trHeight w:val="873"/>
        </w:trPr>
        <w:tc>
          <w:tcPr>
            <w:tcW w:w="5240" w:type="dxa"/>
            <w:tcBorders>
              <w:bottom w:val="single" w:sz="4" w:space="0" w:color="auto"/>
            </w:tcBorders>
          </w:tcPr>
          <w:p w14:paraId="47136976" w14:textId="77777777" w:rsidR="00A45828" w:rsidRPr="00F64CD9" w:rsidRDefault="00A45828" w:rsidP="00A45828">
            <w:pPr>
              <w:ind w:left="0" w:firstLine="0"/>
              <w:jc w:val="both"/>
            </w:pPr>
            <w:r>
              <w:t>I</w:t>
            </w:r>
            <w:r w:rsidRPr="0091209A">
              <w:t>dentify new/future projects benefit</w:t>
            </w:r>
            <w:r>
              <w:t>ing</w:t>
            </w:r>
            <w:r w:rsidRPr="0091209A">
              <w:t xml:space="preserve"> those with stability/mobility issues</w:t>
            </w:r>
            <w:r>
              <w:t xml:space="preserve"> such as F</w:t>
            </w:r>
            <w:r w:rsidRPr="0091209A">
              <w:t>ootway Improvements including dropped kerbs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68B11EC" w14:textId="5CEEC0BE" w:rsidR="00A45828" w:rsidRDefault="00A45828" w:rsidP="00A45828">
            <w:pPr>
              <w:ind w:left="0" w:firstLine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improvements/ projects carried out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3B9354" w14:textId="0E1C928B" w:rsidR="00A45828" w:rsidRDefault="00A45828" w:rsidP="00A45828">
            <w:pPr>
              <w:ind w:left="0" w:firstLine="0"/>
              <w:rPr>
                <w:lang w:val="en-US"/>
              </w:rPr>
            </w:pPr>
            <w:r w:rsidRPr="000F5679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188FDC74" w14:textId="77777777" w:rsidR="00A45828" w:rsidRPr="002C2E86" w:rsidRDefault="00A45828" w:rsidP="00A45828">
            <w:pPr>
              <w:ind w:left="0" w:firstLine="0"/>
              <w:rPr>
                <w:rFonts w:cstheme="minorHAnsi"/>
                <w:strike/>
                <w:lang w:val="en-US"/>
              </w:rPr>
            </w:pPr>
          </w:p>
        </w:tc>
      </w:tr>
      <w:tr w:rsidR="00A45828" w14:paraId="7715BA8E" w14:textId="77777777" w:rsidTr="00A45828">
        <w:trPr>
          <w:trHeight w:val="873"/>
        </w:trPr>
        <w:tc>
          <w:tcPr>
            <w:tcW w:w="5240" w:type="dxa"/>
            <w:tcBorders>
              <w:bottom w:val="single" w:sz="4" w:space="0" w:color="auto"/>
            </w:tcBorders>
          </w:tcPr>
          <w:p w14:paraId="5581D62A" w14:textId="77777777" w:rsidR="00A45828" w:rsidRDefault="00A45828" w:rsidP="00A45828">
            <w:pPr>
              <w:ind w:left="0" w:firstLine="0"/>
              <w:jc w:val="both"/>
            </w:pPr>
            <w:r>
              <w:t xml:space="preserve">Liaise with DfI on issues such as </w:t>
            </w:r>
            <w:r w:rsidRPr="0091209A">
              <w:t xml:space="preserve">consideration of </w:t>
            </w:r>
            <w:r>
              <w:t xml:space="preserve">older </w:t>
            </w:r>
            <w:r w:rsidRPr="0091209A">
              <w:t>pedestrians when assessing introduction of controlled crossing</w:t>
            </w:r>
            <w:r>
              <w:t>s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2B0EDE3" w14:textId="5CC9E2C9" w:rsidR="00A45828" w:rsidRDefault="00A45828" w:rsidP="00A45828">
            <w:pPr>
              <w:ind w:left="0" w:firstLine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No. of crossing assessments carried out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A30ACA" w14:textId="792EA287" w:rsidR="00A45828" w:rsidRDefault="00A45828" w:rsidP="00A45828">
            <w:pPr>
              <w:ind w:left="0" w:firstLine="0"/>
              <w:rPr>
                <w:lang w:val="en-US"/>
              </w:rPr>
            </w:pPr>
            <w:r w:rsidRPr="000F5679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71E19B75" w14:textId="77777777" w:rsidR="00A45828" w:rsidRPr="002C2E86" w:rsidRDefault="00A45828" w:rsidP="00A45828">
            <w:pPr>
              <w:ind w:left="0" w:firstLine="0"/>
              <w:rPr>
                <w:rFonts w:cstheme="minorHAnsi"/>
                <w:strike/>
                <w:lang w:val="en-US"/>
              </w:rPr>
            </w:pPr>
          </w:p>
        </w:tc>
      </w:tr>
      <w:tr w:rsidR="00A45828" w14:paraId="35DFD26F" w14:textId="77777777" w:rsidTr="00A45828">
        <w:trPr>
          <w:trHeight w:val="881"/>
        </w:trPr>
        <w:tc>
          <w:tcPr>
            <w:tcW w:w="5240" w:type="dxa"/>
          </w:tcPr>
          <w:p w14:paraId="4E8B0439" w14:textId="4B381710" w:rsidR="00A45828" w:rsidRPr="001B1541" w:rsidRDefault="00A45828" w:rsidP="00A45828">
            <w:pPr>
              <w:ind w:left="0" w:firstLine="0"/>
              <w:jc w:val="both"/>
              <w:rPr>
                <w:lang w:val="en-US"/>
              </w:rPr>
            </w:pPr>
            <w:r w:rsidRPr="00EC1C4E">
              <w:t xml:space="preserve">Work with partners to increase the level of adaptable housing stock in the </w:t>
            </w:r>
            <w:proofErr w:type="gramStart"/>
            <w:r w:rsidRPr="00EC1C4E">
              <w:t>District</w:t>
            </w:r>
            <w:proofErr w:type="gramEnd"/>
            <w:r w:rsidRPr="00EC1C4E">
              <w:t xml:space="preserve"> for older people</w:t>
            </w:r>
          </w:p>
        </w:tc>
        <w:tc>
          <w:tcPr>
            <w:tcW w:w="4394" w:type="dxa"/>
          </w:tcPr>
          <w:p w14:paraId="6389BA61" w14:textId="121F845B" w:rsidR="00A45828" w:rsidRPr="003A4EF6" w:rsidRDefault="00A45828" w:rsidP="00A45828">
            <w:pPr>
              <w:ind w:left="0" w:firstLine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Level of adaptable housing stock </w:t>
            </w:r>
          </w:p>
        </w:tc>
        <w:tc>
          <w:tcPr>
            <w:tcW w:w="1843" w:type="dxa"/>
          </w:tcPr>
          <w:p w14:paraId="35C00FE7" w14:textId="0D1E128D" w:rsidR="00A45828" w:rsidRPr="003A4EF6" w:rsidRDefault="00A45828" w:rsidP="00A45828">
            <w:pPr>
              <w:ind w:left="0" w:firstLine="0"/>
              <w:rPr>
                <w:lang w:val="en-US"/>
              </w:rPr>
            </w:pPr>
            <w:r w:rsidRPr="000F5679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242EE3A4" w14:textId="77777777" w:rsidR="00A45828" w:rsidRPr="003A4EF6" w:rsidRDefault="00A45828" w:rsidP="00A45828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  <w:tr w:rsidR="00A45828" w14:paraId="44DF3B87" w14:textId="77777777" w:rsidTr="00A45828">
        <w:trPr>
          <w:trHeight w:val="568"/>
        </w:trPr>
        <w:tc>
          <w:tcPr>
            <w:tcW w:w="5240" w:type="dxa"/>
          </w:tcPr>
          <w:p w14:paraId="0F139E21" w14:textId="77777777" w:rsidR="00A45828" w:rsidRPr="00EC1C4E" w:rsidRDefault="00A45828" w:rsidP="00A45828">
            <w:pPr>
              <w:ind w:left="0" w:firstLine="0"/>
              <w:jc w:val="both"/>
            </w:pPr>
            <w:r w:rsidRPr="00F64CD9">
              <w:rPr>
                <w:lang w:val="en-US"/>
              </w:rPr>
              <w:t>Develop list of suppliers available to undertake small household tasks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451AEE7F" w14:textId="78D18FB5" w:rsidR="00A45828" w:rsidRDefault="00A45828" w:rsidP="00A45828">
            <w:pPr>
              <w:ind w:left="357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enquiries received  </w:t>
            </w:r>
          </w:p>
        </w:tc>
        <w:tc>
          <w:tcPr>
            <w:tcW w:w="1843" w:type="dxa"/>
          </w:tcPr>
          <w:p w14:paraId="353C4698" w14:textId="55BA684A" w:rsidR="00A45828" w:rsidRDefault="00A45828" w:rsidP="00A45828">
            <w:pPr>
              <w:ind w:left="0" w:firstLine="0"/>
              <w:rPr>
                <w:lang w:val="en-US"/>
              </w:rPr>
            </w:pPr>
            <w:r w:rsidRPr="000F5679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646D017E" w14:textId="77777777" w:rsidR="00A45828" w:rsidRPr="003A4EF6" w:rsidRDefault="00A45828" w:rsidP="00A45828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  <w:tr w:rsidR="00A45828" w14:paraId="0543C6F5" w14:textId="77777777" w:rsidTr="00A45828">
        <w:trPr>
          <w:trHeight w:val="766"/>
        </w:trPr>
        <w:tc>
          <w:tcPr>
            <w:tcW w:w="5240" w:type="dxa"/>
          </w:tcPr>
          <w:p w14:paraId="20145D28" w14:textId="4598AB3C" w:rsidR="00A45828" w:rsidRPr="000B7F66" w:rsidRDefault="00A45828" w:rsidP="00A45828">
            <w:pPr>
              <w:ind w:left="0" w:firstLine="0"/>
              <w:jc w:val="both"/>
              <w:rPr>
                <w:highlight w:val="yellow"/>
              </w:rPr>
            </w:pPr>
            <w:r w:rsidRPr="000B7F66">
              <w:t>Enable people to live safely in their homes through Home Safety and Fire Safety checks</w:t>
            </w:r>
            <w:r>
              <w:t xml:space="preserve"> </w:t>
            </w:r>
          </w:p>
        </w:tc>
        <w:tc>
          <w:tcPr>
            <w:tcW w:w="4394" w:type="dxa"/>
          </w:tcPr>
          <w:p w14:paraId="1AF2C78F" w14:textId="6405B741" w:rsidR="00A45828" w:rsidRDefault="00A45828" w:rsidP="00A45828">
            <w:pPr>
              <w:ind w:left="357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No. of checks carried out</w:t>
            </w:r>
          </w:p>
        </w:tc>
        <w:tc>
          <w:tcPr>
            <w:tcW w:w="1843" w:type="dxa"/>
          </w:tcPr>
          <w:p w14:paraId="6EDE6B73" w14:textId="6B3FBA25" w:rsidR="00A45828" w:rsidRDefault="00A45828" w:rsidP="00A45828">
            <w:pPr>
              <w:ind w:left="0" w:firstLine="0"/>
              <w:rPr>
                <w:lang w:val="en-US"/>
              </w:rPr>
            </w:pPr>
            <w:r w:rsidRPr="000F5679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65CD04F3" w14:textId="77777777" w:rsidR="00A45828" w:rsidRPr="003A4EF6" w:rsidRDefault="00A45828" w:rsidP="00A45828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  <w:tr w:rsidR="003C03B7" w14:paraId="196F48A5" w14:textId="77777777" w:rsidTr="00A45828">
        <w:trPr>
          <w:trHeight w:val="766"/>
        </w:trPr>
        <w:tc>
          <w:tcPr>
            <w:tcW w:w="5240" w:type="dxa"/>
          </w:tcPr>
          <w:p w14:paraId="0E174C56" w14:textId="4A541719" w:rsidR="003C03B7" w:rsidRPr="000B7F66" w:rsidRDefault="003C03B7" w:rsidP="00A45828">
            <w:pPr>
              <w:ind w:left="0" w:firstLine="0"/>
              <w:jc w:val="both"/>
            </w:pPr>
            <w:r w:rsidRPr="00B32E57">
              <w:lastRenderedPageBreak/>
              <w:t>Promote smart passes, through various marketing initiatives with good news stories promoting services and easy to read timetables</w:t>
            </w:r>
          </w:p>
        </w:tc>
        <w:tc>
          <w:tcPr>
            <w:tcW w:w="4394" w:type="dxa"/>
          </w:tcPr>
          <w:p w14:paraId="2ED84441" w14:textId="733B7A7D" w:rsidR="003C03B7" w:rsidRDefault="00A45828" w:rsidP="00A45828">
            <w:pPr>
              <w:ind w:left="0" w:firstLine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Uptake of smart passes in FODC</w:t>
            </w:r>
          </w:p>
        </w:tc>
        <w:tc>
          <w:tcPr>
            <w:tcW w:w="1843" w:type="dxa"/>
          </w:tcPr>
          <w:p w14:paraId="39BF3041" w14:textId="2883E9C3" w:rsidR="003C03B7" w:rsidRDefault="00A45828" w:rsidP="00D056D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76AB01C1" w14:textId="77777777" w:rsidR="003C03B7" w:rsidRPr="003A4EF6" w:rsidRDefault="003C03B7" w:rsidP="00D056D3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  <w:tr w:rsidR="003C03B7" w14:paraId="59E87E1B" w14:textId="77777777" w:rsidTr="00A45828">
        <w:trPr>
          <w:trHeight w:val="766"/>
        </w:trPr>
        <w:tc>
          <w:tcPr>
            <w:tcW w:w="5240" w:type="dxa"/>
          </w:tcPr>
          <w:p w14:paraId="5F50F132" w14:textId="77777777" w:rsidR="003C03B7" w:rsidRPr="00B32E57" w:rsidRDefault="003C03B7" w:rsidP="00D056D3">
            <w:pPr>
              <w:ind w:left="0" w:firstLine="0"/>
              <w:jc w:val="both"/>
            </w:pPr>
            <w:r w:rsidRPr="00B32E57">
              <w:t>Engage with decision makers to maintain transport services, improving the reliability, accessibility and affordability of transport within town, rural areas and hospital settings</w:t>
            </w:r>
          </w:p>
        </w:tc>
        <w:tc>
          <w:tcPr>
            <w:tcW w:w="4394" w:type="dxa"/>
          </w:tcPr>
          <w:p w14:paraId="0AF1A594" w14:textId="0EE02841" w:rsidR="003C03B7" w:rsidRDefault="00A45828" w:rsidP="00A45828">
            <w:pPr>
              <w:ind w:left="0" w:firstLine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Uptake of transport services across the </w:t>
            </w:r>
            <w:proofErr w:type="gramStart"/>
            <w:r>
              <w:rPr>
                <w:rFonts w:cstheme="minorHAnsi"/>
                <w:lang w:val="en-US"/>
              </w:rPr>
              <w:t>District</w:t>
            </w:r>
            <w:proofErr w:type="gramEnd"/>
            <w:r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7369C593" w14:textId="3902DC5C" w:rsidR="003C03B7" w:rsidRDefault="00A45828" w:rsidP="00D056D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3BCD9C0D" w14:textId="77777777" w:rsidR="003C03B7" w:rsidRPr="003A4EF6" w:rsidRDefault="003C03B7" w:rsidP="00D056D3">
            <w:pPr>
              <w:ind w:left="0" w:firstLine="0"/>
              <w:rPr>
                <w:rFonts w:cstheme="minorHAnsi"/>
                <w:lang w:val="en-US"/>
              </w:rPr>
            </w:pPr>
          </w:p>
        </w:tc>
      </w:tr>
    </w:tbl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5239"/>
        <w:gridCol w:w="4395"/>
        <w:gridCol w:w="1843"/>
        <w:gridCol w:w="3119"/>
      </w:tblGrid>
      <w:tr w:rsidR="003C03B7" w14:paraId="6BFE0B04" w14:textId="77777777" w:rsidTr="00D056D3">
        <w:tc>
          <w:tcPr>
            <w:tcW w:w="14596" w:type="dxa"/>
            <w:gridSpan w:val="4"/>
          </w:tcPr>
          <w:p w14:paraId="00FF029F" w14:textId="77777777" w:rsidR="003C03B7" w:rsidRPr="00FD4703" w:rsidRDefault="003C03B7" w:rsidP="00D056D3">
            <w:pPr>
              <w:shd w:val="clear" w:color="auto" w:fill="FFFFFF"/>
              <w:ind w:left="0" w:firstLine="0"/>
              <w:outlineLvl w:val="4"/>
              <w:rPr>
                <w:rFonts w:eastAsia="Times New Roman" w:cstheme="minorHAnsi"/>
                <w:lang w:eastAsia="en-GB"/>
              </w:rPr>
            </w:pPr>
            <w:r w:rsidRPr="000729FD">
              <w:rPr>
                <w:b/>
                <w:bCs/>
                <w:lang w:val="en-US"/>
              </w:rPr>
              <w:t xml:space="preserve">THEME: </w:t>
            </w:r>
            <w:r>
              <w:rPr>
                <w:b/>
                <w:bCs/>
                <w:lang w:val="en-US"/>
              </w:rPr>
              <w:t>PARTICIPATION AND ACCESS</w:t>
            </w:r>
          </w:p>
          <w:p w14:paraId="5214333A" w14:textId="77777777" w:rsidR="003C03B7" w:rsidRDefault="003C03B7" w:rsidP="00D056D3">
            <w:pPr>
              <w:shd w:val="clear" w:color="auto" w:fill="FFFFFF"/>
              <w:ind w:left="0" w:firstLine="0"/>
              <w:rPr>
                <w:lang w:val="en-US"/>
              </w:rPr>
            </w:pPr>
            <w:r w:rsidRPr="000729FD">
              <w:rPr>
                <w:rFonts w:eastAsia="Times New Roman" w:cstheme="minorHAnsi"/>
                <w:lang w:eastAsia="en-GB"/>
              </w:rPr>
              <w:t>Pro</w:t>
            </w:r>
            <w:r>
              <w:rPr>
                <w:rFonts w:eastAsia="Times New Roman" w:cstheme="minorHAnsi"/>
                <w:lang w:eastAsia="en-GB"/>
              </w:rPr>
              <w:t xml:space="preserve">viding </w:t>
            </w:r>
            <w:r w:rsidRPr="000729FD">
              <w:rPr>
                <w:rFonts w:eastAsia="Times New Roman" w:cstheme="minorHAnsi"/>
                <w:lang w:eastAsia="en-GB"/>
              </w:rPr>
              <w:t>accessible activities and programmes is key to en</w:t>
            </w:r>
            <w:r>
              <w:rPr>
                <w:rFonts w:eastAsia="Times New Roman" w:cstheme="minorHAnsi"/>
                <w:lang w:eastAsia="en-GB"/>
              </w:rPr>
              <w:t xml:space="preserve">abling older people </w:t>
            </w:r>
            <w:r w:rsidRPr="000729FD">
              <w:rPr>
                <w:rFonts w:eastAsia="Times New Roman" w:cstheme="minorHAnsi"/>
                <w:lang w:eastAsia="en-GB"/>
              </w:rPr>
              <w:t>participat</w:t>
            </w:r>
            <w:r>
              <w:rPr>
                <w:rFonts w:eastAsia="Times New Roman" w:cstheme="minorHAnsi"/>
                <w:lang w:eastAsia="en-GB"/>
              </w:rPr>
              <w:t>e in community life and</w:t>
            </w:r>
            <w:r w:rsidRPr="000729FD">
              <w:rPr>
                <w:rFonts w:eastAsia="Times New Roman" w:cstheme="minorHAnsi"/>
                <w:lang w:eastAsia="en-GB"/>
              </w:rPr>
              <w:t xml:space="preserve"> feel connected</w:t>
            </w:r>
            <w:r>
              <w:rPr>
                <w:rFonts w:eastAsia="Times New Roman" w:cstheme="minorHAnsi"/>
                <w:lang w:eastAsia="en-GB"/>
              </w:rPr>
              <w:t>.</w:t>
            </w:r>
          </w:p>
        </w:tc>
      </w:tr>
      <w:tr w:rsidR="003C03B7" w14:paraId="03E24A35" w14:textId="77777777" w:rsidTr="00A45828">
        <w:tc>
          <w:tcPr>
            <w:tcW w:w="5239" w:type="dxa"/>
          </w:tcPr>
          <w:p w14:paraId="4C43D2B0" w14:textId="2B71774E" w:rsidR="003C03B7" w:rsidRDefault="003C03B7" w:rsidP="00D056D3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ACTION </w:t>
            </w:r>
          </w:p>
          <w:p w14:paraId="60F67982" w14:textId="77777777" w:rsidR="003C03B7" w:rsidRDefault="003C03B7" w:rsidP="00D056D3">
            <w:pPr>
              <w:ind w:left="0" w:firstLine="0"/>
              <w:rPr>
                <w:lang w:val="en-US"/>
              </w:rPr>
            </w:pPr>
          </w:p>
        </w:tc>
        <w:tc>
          <w:tcPr>
            <w:tcW w:w="4395" w:type="dxa"/>
          </w:tcPr>
          <w:p w14:paraId="6AA06CAE" w14:textId="5E4B2DD2" w:rsidR="003C03B7" w:rsidRDefault="003C03B7" w:rsidP="00D056D3">
            <w:pPr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Proposed </w:t>
            </w:r>
            <w:r w:rsidR="00C7504C">
              <w:rPr>
                <w:b/>
                <w:bCs/>
                <w:lang w:val="en-US"/>
              </w:rPr>
              <w:t>Measurement</w:t>
            </w:r>
          </w:p>
        </w:tc>
        <w:tc>
          <w:tcPr>
            <w:tcW w:w="1843" w:type="dxa"/>
          </w:tcPr>
          <w:p w14:paraId="2776441A" w14:textId="108C4A4E" w:rsidR="003C03B7" w:rsidRPr="003C03B7" w:rsidRDefault="003C03B7" w:rsidP="00D056D3">
            <w:pPr>
              <w:ind w:left="0" w:firstLine="0"/>
              <w:rPr>
                <w:b/>
                <w:bCs/>
                <w:lang w:val="en-US"/>
              </w:rPr>
            </w:pPr>
            <w:r w:rsidRPr="003C03B7">
              <w:rPr>
                <w:b/>
                <w:bCs/>
                <w:lang w:val="en-US"/>
              </w:rPr>
              <w:t xml:space="preserve">Frequency </w:t>
            </w:r>
          </w:p>
        </w:tc>
        <w:tc>
          <w:tcPr>
            <w:tcW w:w="3119" w:type="dxa"/>
          </w:tcPr>
          <w:p w14:paraId="7F1F5AB4" w14:textId="77777777" w:rsidR="003C03B7" w:rsidRDefault="003C03B7" w:rsidP="00D056D3">
            <w:pPr>
              <w:ind w:left="0" w:firstLine="0"/>
              <w:rPr>
                <w:b/>
                <w:bCs/>
              </w:rPr>
            </w:pPr>
            <w:r w:rsidRPr="00D3243D">
              <w:rPr>
                <w:b/>
                <w:bCs/>
              </w:rPr>
              <w:t>Population Indicators</w:t>
            </w:r>
          </w:p>
          <w:p w14:paraId="70E7B39C" w14:textId="77777777" w:rsidR="003C03B7" w:rsidRPr="00FB310B" w:rsidRDefault="003C03B7" w:rsidP="00D056D3">
            <w:pPr>
              <w:ind w:left="0" w:firstLine="0"/>
              <w:rPr>
                <w:strike/>
                <w:lang w:val="en-US"/>
              </w:rPr>
            </w:pPr>
          </w:p>
        </w:tc>
      </w:tr>
      <w:tr w:rsidR="00A45828" w14:paraId="6054A696" w14:textId="77777777" w:rsidTr="00A45828">
        <w:tc>
          <w:tcPr>
            <w:tcW w:w="5239" w:type="dxa"/>
          </w:tcPr>
          <w:p w14:paraId="547F8EEA" w14:textId="77777777" w:rsidR="003C03B7" w:rsidRPr="0040378B" w:rsidRDefault="003C03B7" w:rsidP="00D056D3">
            <w:pPr>
              <w:ind w:left="0" w:firstLine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Co-ordinate an annual Age Friendly activity programme for delivery in local communities </w:t>
            </w:r>
          </w:p>
        </w:tc>
        <w:tc>
          <w:tcPr>
            <w:tcW w:w="4395" w:type="dxa"/>
          </w:tcPr>
          <w:p w14:paraId="6AE1A5BF" w14:textId="77777777" w:rsidR="003C03B7" w:rsidRDefault="003C03B7" w:rsidP="00D056D3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activities </w:t>
            </w:r>
          </w:p>
          <w:p w14:paraId="127566A8" w14:textId="67EB8BFF" w:rsidR="003C03B7" w:rsidRPr="008F3E9C" w:rsidRDefault="003C03B7" w:rsidP="00D056D3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participants </w:t>
            </w:r>
          </w:p>
        </w:tc>
        <w:tc>
          <w:tcPr>
            <w:tcW w:w="1843" w:type="dxa"/>
          </w:tcPr>
          <w:p w14:paraId="3CEFF7CC" w14:textId="1C597AC8" w:rsidR="003C03B7" w:rsidRPr="008F3E9C" w:rsidRDefault="003C03B7" w:rsidP="00D056D3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By programme</w:t>
            </w:r>
          </w:p>
        </w:tc>
        <w:tc>
          <w:tcPr>
            <w:tcW w:w="3119" w:type="dxa"/>
            <w:vMerge w:val="restart"/>
          </w:tcPr>
          <w:p w14:paraId="5D0232DC" w14:textId="77777777" w:rsidR="003C03B7" w:rsidRDefault="003C03B7" w:rsidP="00D056D3">
            <w:pPr>
              <w:ind w:left="0" w:firstLine="0"/>
              <w:jc w:val="both"/>
            </w:pPr>
            <w:r w:rsidRPr="0058135F">
              <w:t xml:space="preserve">1a Healthy Life Expectancy </w:t>
            </w:r>
          </w:p>
          <w:p w14:paraId="38661563" w14:textId="77777777" w:rsidR="003C03B7" w:rsidRDefault="003C03B7" w:rsidP="00D056D3">
            <w:pPr>
              <w:ind w:left="0" w:firstLine="0"/>
              <w:jc w:val="both"/>
            </w:pPr>
            <w:r w:rsidRPr="0058135F">
              <w:t xml:space="preserve">1c Mental Health - Low Self-Efficacy </w:t>
            </w:r>
          </w:p>
          <w:p w14:paraId="3F4F4D48" w14:textId="77777777" w:rsidR="003C03B7" w:rsidRPr="00294E1E" w:rsidRDefault="003C03B7" w:rsidP="00D056D3">
            <w:pPr>
              <w:ind w:left="0" w:firstLine="0"/>
              <w:jc w:val="both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58135F">
              <w:t xml:space="preserve">2a Adult Social Care Outcomes Toolkit </w:t>
            </w:r>
            <w:r>
              <w:t>(ASCOT)</w:t>
            </w:r>
          </w:p>
        </w:tc>
      </w:tr>
      <w:tr w:rsidR="00A45828" w14:paraId="0BD28EEC" w14:textId="77777777" w:rsidTr="00A45828">
        <w:tc>
          <w:tcPr>
            <w:tcW w:w="5239" w:type="dxa"/>
          </w:tcPr>
          <w:p w14:paraId="30A20618" w14:textId="77777777" w:rsidR="00A45828" w:rsidRPr="007C25F7" w:rsidRDefault="00A45828" w:rsidP="00A45828">
            <w:pPr>
              <w:ind w:left="0" w:firstLine="0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Promotion of grant aid and opportunities to help community groups provide activities for older people as part of a District wide Positive Ageing approach </w:t>
            </w:r>
          </w:p>
        </w:tc>
        <w:tc>
          <w:tcPr>
            <w:tcW w:w="4395" w:type="dxa"/>
          </w:tcPr>
          <w:p w14:paraId="5670051A" w14:textId="141DA4B8" w:rsidR="00A45828" w:rsidRDefault="00A45828" w:rsidP="00A45828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Level of grant aid awarded</w:t>
            </w:r>
          </w:p>
        </w:tc>
        <w:tc>
          <w:tcPr>
            <w:tcW w:w="1843" w:type="dxa"/>
          </w:tcPr>
          <w:p w14:paraId="2280A0EC" w14:textId="6AA0F4CB" w:rsidR="00A45828" w:rsidRPr="008F3E9C" w:rsidRDefault="00A45828" w:rsidP="00A45828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By programme</w:t>
            </w:r>
          </w:p>
        </w:tc>
        <w:tc>
          <w:tcPr>
            <w:tcW w:w="3119" w:type="dxa"/>
            <w:vMerge/>
          </w:tcPr>
          <w:p w14:paraId="3BAA357B" w14:textId="77777777" w:rsidR="00A45828" w:rsidRPr="00294E1E" w:rsidRDefault="00A45828" w:rsidP="00A45828">
            <w:pPr>
              <w:pStyle w:val="Heading4"/>
              <w:shd w:val="clear" w:color="auto" w:fill="FFFFFF"/>
              <w:spacing w:before="0" w:after="0"/>
              <w:ind w:left="0" w:firstLine="0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</w:tr>
      <w:tr w:rsidR="00A45828" w14:paraId="200E71DD" w14:textId="77777777" w:rsidTr="00A45828">
        <w:trPr>
          <w:trHeight w:val="867"/>
        </w:trPr>
        <w:tc>
          <w:tcPr>
            <w:tcW w:w="5239" w:type="dxa"/>
          </w:tcPr>
          <w:p w14:paraId="4A723D36" w14:textId="32CDAAD8" w:rsidR="00A45828" w:rsidRPr="00AA71AA" w:rsidRDefault="00A45828" w:rsidP="00A45828">
            <w:pPr>
              <w:ind w:left="0" w:firstLine="0"/>
              <w:jc w:val="both"/>
              <w:rPr>
                <w:lang w:val="en-US"/>
              </w:rPr>
            </w:pPr>
            <w:bookmarkStart w:id="0" w:name="_Hlk173330197"/>
            <w:r w:rsidRPr="00AA71AA">
              <w:rPr>
                <w:lang w:val="en-US"/>
              </w:rPr>
              <w:t xml:space="preserve">Work in partnership with FODC Access and Inclusion officer supporting shops and businesses to be Age Friendly through JAM card training </w:t>
            </w:r>
            <w:bookmarkEnd w:id="0"/>
            <w:r w:rsidRPr="00AA71AA">
              <w:rPr>
                <w:lang w:val="en-US"/>
              </w:rPr>
              <w:t xml:space="preserve">and </w:t>
            </w:r>
            <w:r w:rsidRPr="00AA71AA">
              <w:t>supporting older people who wish to continue working</w:t>
            </w:r>
          </w:p>
        </w:tc>
        <w:tc>
          <w:tcPr>
            <w:tcW w:w="4395" w:type="dxa"/>
          </w:tcPr>
          <w:p w14:paraId="5D8811AA" w14:textId="488794CC" w:rsidR="00A45828" w:rsidRDefault="00A45828" w:rsidP="00A45828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businesses participating </w:t>
            </w:r>
          </w:p>
        </w:tc>
        <w:tc>
          <w:tcPr>
            <w:tcW w:w="1843" w:type="dxa"/>
          </w:tcPr>
          <w:p w14:paraId="481A7F53" w14:textId="4C4CFDAB" w:rsidR="00A45828" w:rsidRPr="008F3E9C" w:rsidRDefault="00A45828" w:rsidP="00A45828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3B936174" w14:textId="77777777" w:rsidR="00A45828" w:rsidRPr="00294E1E" w:rsidRDefault="00A45828" w:rsidP="00A45828">
            <w:pPr>
              <w:pStyle w:val="Heading4"/>
              <w:shd w:val="clear" w:color="auto" w:fill="FFFFFF"/>
              <w:spacing w:before="0" w:after="0"/>
              <w:ind w:left="0" w:firstLine="0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</w:tr>
      <w:tr w:rsidR="00881842" w14:paraId="44130626" w14:textId="77777777" w:rsidTr="00A45828">
        <w:trPr>
          <w:trHeight w:val="867"/>
        </w:trPr>
        <w:tc>
          <w:tcPr>
            <w:tcW w:w="5239" w:type="dxa"/>
          </w:tcPr>
          <w:p w14:paraId="5BFDF33E" w14:textId="1112207E" w:rsidR="00881842" w:rsidRPr="00AA71AA" w:rsidRDefault="00881842" w:rsidP="00881842">
            <w:pPr>
              <w:ind w:left="0" w:firstLine="0"/>
              <w:jc w:val="both"/>
              <w:rPr>
                <w:lang w:val="en-US"/>
              </w:rPr>
            </w:pPr>
            <w:r w:rsidRPr="000B7F66">
              <w:rPr>
                <w:rFonts w:cs="Arial"/>
                <w:szCs w:val="28"/>
              </w:rPr>
              <w:t xml:space="preserve">Work with Translink and Community Transport to support older people access </w:t>
            </w:r>
            <w:r w:rsidR="00C45B51">
              <w:rPr>
                <w:rFonts w:cs="Arial"/>
                <w:szCs w:val="28"/>
              </w:rPr>
              <w:t xml:space="preserve">to </w:t>
            </w:r>
            <w:r w:rsidRPr="000B7F66">
              <w:rPr>
                <w:rFonts w:cs="Arial"/>
                <w:szCs w:val="28"/>
              </w:rPr>
              <w:t xml:space="preserve">services and activities  </w:t>
            </w:r>
          </w:p>
        </w:tc>
        <w:tc>
          <w:tcPr>
            <w:tcW w:w="4395" w:type="dxa"/>
          </w:tcPr>
          <w:p w14:paraId="38696EF6" w14:textId="22978161" w:rsidR="00881842" w:rsidRDefault="00881842" w:rsidP="00881842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Uptake of transport services across the </w:t>
            </w:r>
            <w:proofErr w:type="gramStart"/>
            <w:r>
              <w:rPr>
                <w:rFonts w:cstheme="minorHAnsi"/>
                <w:lang w:val="en-US"/>
              </w:rPr>
              <w:t>District</w:t>
            </w:r>
            <w:proofErr w:type="gramEnd"/>
          </w:p>
        </w:tc>
        <w:tc>
          <w:tcPr>
            <w:tcW w:w="1843" w:type="dxa"/>
          </w:tcPr>
          <w:p w14:paraId="3FD29A40" w14:textId="5B17D74F" w:rsidR="00881842" w:rsidRPr="008F3E9C" w:rsidRDefault="00881842" w:rsidP="00881842">
            <w:pPr>
              <w:ind w:left="0" w:firstLine="0"/>
              <w:rPr>
                <w:lang w:val="en-US"/>
              </w:rPr>
            </w:pPr>
            <w:r w:rsidRPr="005B5771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</w:tcPr>
          <w:p w14:paraId="0D745CA6" w14:textId="77777777" w:rsidR="00881842" w:rsidRPr="00294E1E" w:rsidRDefault="00881842" w:rsidP="00881842">
            <w:pPr>
              <w:pStyle w:val="Heading4"/>
              <w:shd w:val="clear" w:color="auto" w:fill="FFFFFF"/>
              <w:spacing w:before="0" w:after="0"/>
              <w:ind w:left="0" w:firstLine="0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</w:tr>
      <w:tr w:rsidR="00881842" w14:paraId="48A133E9" w14:textId="77777777" w:rsidTr="00A45828">
        <w:trPr>
          <w:trHeight w:val="867"/>
        </w:trPr>
        <w:tc>
          <w:tcPr>
            <w:tcW w:w="5239" w:type="dxa"/>
          </w:tcPr>
          <w:p w14:paraId="662B0E6C" w14:textId="38DE89F5" w:rsidR="00881842" w:rsidRPr="000B7F66" w:rsidRDefault="00881842" w:rsidP="00881842">
            <w:pPr>
              <w:ind w:left="0" w:firstLine="0"/>
              <w:jc w:val="both"/>
              <w:rPr>
                <w:rFonts w:cs="Arial"/>
                <w:szCs w:val="28"/>
              </w:rPr>
            </w:pPr>
            <w:r w:rsidRPr="00F64CD9">
              <w:rPr>
                <w:rFonts w:cs="Arial"/>
                <w:szCs w:val="28"/>
              </w:rPr>
              <w:t xml:space="preserve">Representation on regional Age Friendly NI </w:t>
            </w:r>
            <w:proofErr w:type="gramStart"/>
            <w:r w:rsidRPr="00F64CD9">
              <w:rPr>
                <w:rFonts w:cs="Arial"/>
                <w:szCs w:val="28"/>
              </w:rPr>
              <w:t>Network  Transport</w:t>
            </w:r>
            <w:proofErr w:type="gramEnd"/>
            <w:r w:rsidRPr="00F64CD9">
              <w:rPr>
                <w:rFonts w:cs="Arial"/>
                <w:szCs w:val="28"/>
              </w:rPr>
              <w:t xml:space="preserve"> sub-group</w:t>
            </w:r>
          </w:p>
        </w:tc>
        <w:tc>
          <w:tcPr>
            <w:tcW w:w="4395" w:type="dxa"/>
          </w:tcPr>
          <w:p w14:paraId="1CD5388D" w14:textId="2C0C3D6A" w:rsidR="00881842" w:rsidRDefault="00881842" w:rsidP="00881842">
            <w:pPr>
              <w:ind w:left="0" w:firstLine="0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No. of meetings/events attended </w:t>
            </w:r>
          </w:p>
        </w:tc>
        <w:tc>
          <w:tcPr>
            <w:tcW w:w="1843" w:type="dxa"/>
          </w:tcPr>
          <w:p w14:paraId="3AE7419B" w14:textId="3CABCB2A" w:rsidR="00881842" w:rsidRPr="008F3E9C" w:rsidRDefault="00881842" w:rsidP="00881842">
            <w:pPr>
              <w:ind w:left="0" w:firstLine="0"/>
              <w:rPr>
                <w:lang w:val="en-US"/>
              </w:rPr>
            </w:pPr>
            <w:r w:rsidRPr="005B5771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</w:tcPr>
          <w:p w14:paraId="54CC9C9E" w14:textId="77777777" w:rsidR="00881842" w:rsidRPr="00294E1E" w:rsidRDefault="00881842" w:rsidP="00881842">
            <w:pPr>
              <w:pStyle w:val="Heading4"/>
              <w:shd w:val="clear" w:color="auto" w:fill="FFFFFF"/>
              <w:spacing w:before="0" w:after="0"/>
              <w:ind w:left="0" w:firstLine="0"/>
              <w:rPr>
                <w:b/>
                <w:bCs/>
                <w:i w:val="0"/>
                <w:iCs w:val="0"/>
                <w:color w:val="auto"/>
                <w:lang w:val="en-US"/>
              </w:rPr>
            </w:pPr>
          </w:p>
        </w:tc>
      </w:tr>
      <w:tr w:rsidR="00A45828" w14:paraId="562B167F" w14:textId="77777777" w:rsidTr="00D056D3">
        <w:tc>
          <w:tcPr>
            <w:tcW w:w="14596" w:type="dxa"/>
            <w:gridSpan w:val="4"/>
            <w:shd w:val="clear" w:color="auto" w:fill="D9D9D9" w:themeFill="background1" w:themeFillShade="D9"/>
          </w:tcPr>
          <w:p w14:paraId="3A61D4BC" w14:textId="77777777" w:rsidR="00A45828" w:rsidRPr="009A1594" w:rsidRDefault="00A45828" w:rsidP="00A45828">
            <w:pPr>
              <w:ind w:left="0" w:firstLine="0"/>
              <w:rPr>
                <w:b/>
                <w:bCs/>
                <w:lang w:val="en-US"/>
              </w:rPr>
            </w:pPr>
          </w:p>
        </w:tc>
      </w:tr>
      <w:tr w:rsidR="00A45828" w14:paraId="2E167A28" w14:textId="77777777" w:rsidTr="00D056D3">
        <w:tc>
          <w:tcPr>
            <w:tcW w:w="14596" w:type="dxa"/>
            <w:gridSpan w:val="4"/>
          </w:tcPr>
          <w:p w14:paraId="4E0AFD0C" w14:textId="77777777" w:rsidR="00A45828" w:rsidRPr="00FD4703" w:rsidRDefault="00A45828" w:rsidP="00A45828">
            <w:pPr>
              <w:shd w:val="clear" w:color="auto" w:fill="FFFFFF"/>
              <w:ind w:left="0" w:firstLine="0"/>
              <w:outlineLvl w:val="4"/>
              <w:rPr>
                <w:rFonts w:eastAsia="Times New Roman" w:cstheme="minorHAnsi"/>
                <w:lang w:eastAsia="en-GB"/>
              </w:rPr>
            </w:pPr>
            <w:r w:rsidRPr="000A0721">
              <w:rPr>
                <w:b/>
                <w:bCs/>
                <w:lang w:val="en-US"/>
              </w:rPr>
              <w:t xml:space="preserve">THEME: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TACKLING ISOLATION </w:t>
            </w:r>
          </w:p>
          <w:p w14:paraId="169A9951" w14:textId="77777777" w:rsidR="00A45828" w:rsidRDefault="00A45828" w:rsidP="00A45828">
            <w:pPr>
              <w:shd w:val="clear" w:color="auto" w:fill="FFFFFF"/>
              <w:ind w:left="0" w:firstLine="0"/>
              <w:jc w:val="both"/>
              <w:rPr>
                <w:lang w:val="en-US"/>
              </w:rPr>
            </w:pPr>
            <w:r w:rsidRPr="00FD4703">
              <w:rPr>
                <w:rFonts w:eastAsia="Times New Roman" w:cstheme="minorHAnsi"/>
                <w:lang w:eastAsia="en-GB"/>
              </w:rPr>
              <w:lastRenderedPageBreak/>
              <w:t>An Age Friendly community enables people of all backgrounds to actively participate and treats everyone with respect, regardless of age</w:t>
            </w:r>
            <w:r>
              <w:rPr>
                <w:rFonts w:eastAsia="Times New Roman" w:cstheme="minorHAnsi"/>
                <w:lang w:eastAsia="en-GB"/>
              </w:rPr>
              <w:t xml:space="preserve"> and supports actions to build respect and promote opportunities for inclusion by older people. </w:t>
            </w:r>
          </w:p>
          <w:p w14:paraId="43F877BE" w14:textId="77777777" w:rsidR="00A45828" w:rsidRDefault="00A45828" w:rsidP="00A45828">
            <w:pPr>
              <w:shd w:val="clear" w:color="auto" w:fill="FFFFFF"/>
              <w:ind w:left="0" w:firstLine="0"/>
              <w:rPr>
                <w:lang w:val="en-US"/>
              </w:rPr>
            </w:pPr>
          </w:p>
        </w:tc>
      </w:tr>
      <w:tr w:rsidR="00A45828" w14:paraId="0820E462" w14:textId="77777777" w:rsidTr="00A45828">
        <w:tc>
          <w:tcPr>
            <w:tcW w:w="5239" w:type="dxa"/>
          </w:tcPr>
          <w:p w14:paraId="4DF65CC2" w14:textId="57224394" w:rsidR="00A45828" w:rsidRDefault="00A45828" w:rsidP="00A45828">
            <w:pPr>
              <w:ind w:left="0" w:firstLine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ACTION </w:t>
            </w:r>
          </w:p>
          <w:p w14:paraId="7F515F95" w14:textId="77777777" w:rsidR="00A45828" w:rsidRDefault="00A45828" w:rsidP="00A45828">
            <w:pPr>
              <w:ind w:left="0" w:firstLine="0"/>
              <w:rPr>
                <w:lang w:val="en-US"/>
              </w:rPr>
            </w:pPr>
          </w:p>
        </w:tc>
        <w:tc>
          <w:tcPr>
            <w:tcW w:w="4395" w:type="dxa"/>
          </w:tcPr>
          <w:p w14:paraId="6FCCC08D" w14:textId="2DC17E31" w:rsidR="00A45828" w:rsidRDefault="00A45828" w:rsidP="00A45828">
            <w:pPr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Proposed </w:t>
            </w:r>
            <w:r w:rsidR="00C7504C">
              <w:rPr>
                <w:b/>
                <w:bCs/>
                <w:lang w:val="en-US"/>
              </w:rPr>
              <w:t>Measurement</w:t>
            </w:r>
          </w:p>
        </w:tc>
        <w:tc>
          <w:tcPr>
            <w:tcW w:w="1843" w:type="dxa"/>
          </w:tcPr>
          <w:p w14:paraId="1D03D0F1" w14:textId="1BBBACD3" w:rsidR="00A45828" w:rsidRPr="00FB310B" w:rsidRDefault="00A45828" w:rsidP="00A45828">
            <w:pPr>
              <w:ind w:left="0" w:firstLine="0"/>
              <w:rPr>
                <w:strike/>
                <w:lang w:val="en-US"/>
              </w:rPr>
            </w:pPr>
            <w:r w:rsidRPr="003C03B7">
              <w:rPr>
                <w:b/>
                <w:bCs/>
                <w:lang w:val="en-US"/>
              </w:rPr>
              <w:t xml:space="preserve">Frequency </w:t>
            </w:r>
          </w:p>
        </w:tc>
        <w:tc>
          <w:tcPr>
            <w:tcW w:w="3119" w:type="dxa"/>
          </w:tcPr>
          <w:p w14:paraId="367380CC" w14:textId="77777777" w:rsidR="00A45828" w:rsidRPr="00FB310B" w:rsidRDefault="00A45828" w:rsidP="00A45828">
            <w:pPr>
              <w:ind w:left="0" w:firstLine="0"/>
              <w:rPr>
                <w:strike/>
                <w:lang w:val="en-US"/>
              </w:rPr>
            </w:pPr>
            <w:r w:rsidRPr="00D3243D">
              <w:rPr>
                <w:b/>
                <w:bCs/>
              </w:rPr>
              <w:t>Population Indicators</w:t>
            </w:r>
          </w:p>
        </w:tc>
      </w:tr>
      <w:tr w:rsidR="00A45828" w14:paraId="29194536" w14:textId="77777777" w:rsidTr="00A45828">
        <w:tc>
          <w:tcPr>
            <w:tcW w:w="5239" w:type="dxa"/>
          </w:tcPr>
          <w:p w14:paraId="4D656EB6" w14:textId="77777777" w:rsidR="00A45828" w:rsidRPr="0040378B" w:rsidRDefault="00A45828" w:rsidP="00A45828">
            <w:pPr>
              <w:ind w:left="0" w:firstLine="0"/>
              <w:jc w:val="both"/>
              <w:rPr>
                <w:rFonts w:eastAsia="Times New Roman" w:cstheme="minorHAnsi"/>
                <w:szCs w:val="32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</w:t>
            </w:r>
            <w:r w:rsidRPr="0032566B">
              <w:rPr>
                <w:rFonts w:eastAsia="Times New Roman" w:cstheme="minorHAnsi"/>
                <w:lang w:eastAsia="en-GB"/>
              </w:rPr>
              <w:t>apacity building to sustain the sector</w:t>
            </w:r>
            <w:r>
              <w:rPr>
                <w:rFonts w:eastAsia="Times New Roman" w:cstheme="minorHAnsi"/>
                <w:lang w:eastAsia="en-GB"/>
              </w:rPr>
              <w:t xml:space="preserve">, including SWAP </w:t>
            </w:r>
            <w:r w:rsidRPr="009B7B8D">
              <w:rPr>
                <w:lang w:val="en-US"/>
              </w:rPr>
              <w:t>Cluster meetings</w:t>
            </w:r>
            <w:r>
              <w:rPr>
                <w:lang w:val="en-US"/>
              </w:rPr>
              <w:t xml:space="preserve"> and</w:t>
            </w:r>
            <w:r w:rsidRPr="009B7B8D">
              <w:rPr>
                <w:lang w:val="en-US"/>
              </w:rPr>
              <w:t xml:space="preserve"> focus groups </w:t>
            </w:r>
          </w:p>
        </w:tc>
        <w:tc>
          <w:tcPr>
            <w:tcW w:w="4395" w:type="dxa"/>
          </w:tcPr>
          <w:p w14:paraId="248EBCD1" w14:textId="4622DB28" w:rsidR="00A45828" w:rsidRPr="008F3E9C" w:rsidRDefault="00881842" w:rsidP="00A45828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No. of training events </w:t>
            </w:r>
          </w:p>
        </w:tc>
        <w:tc>
          <w:tcPr>
            <w:tcW w:w="1843" w:type="dxa"/>
          </w:tcPr>
          <w:p w14:paraId="12EE736C" w14:textId="28CD7155" w:rsidR="00A45828" w:rsidRPr="008F3E9C" w:rsidRDefault="00881842" w:rsidP="00A45828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 w:val="restart"/>
          </w:tcPr>
          <w:p w14:paraId="60CEB360" w14:textId="77777777" w:rsidR="00A45828" w:rsidRDefault="00A45828" w:rsidP="00A45828">
            <w:pPr>
              <w:ind w:left="0" w:firstLine="0"/>
            </w:pPr>
            <w:r w:rsidRPr="0058135F">
              <w:t xml:space="preserve">1c Mental Health - Low Self-Efficacy </w:t>
            </w:r>
          </w:p>
          <w:p w14:paraId="74C44C1A" w14:textId="77777777" w:rsidR="00A45828" w:rsidRDefault="00A45828" w:rsidP="00A45828">
            <w:pPr>
              <w:ind w:left="0" w:firstLine="0"/>
            </w:pPr>
            <w:r w:rsidRPr="0058135F">
              <w:t xml:space="preserve">2a Adult Social Care Outcomes Toolkit </w:t>
            </w:r>
            <w:r>
              <w:t>(ASCOT)</w:t>
            </w:r>
          </w:p>
          <w:p w14:paraId="29A886AB" w14:textId="77777777" w:rsidR="00A45828" w:rsidRDefault="00A45828" w:rsidP="00A45828">
            <w:pPr>
              <w:ind w:left="0" w:firstLine="0"/>
            </w:pPr>
            <w:r w:rsidRPr="0058135F">
              <w:t xml:space="preserve">3a Relative poverty </w:t>
            </w:r>
          </w:p>
          <w:p w14:paraId="41432676" w14:textId="77777777" w:rsidR="00A45828" w:rsidRDefault="00A45828" w:rsidP="00A45828">
            <w:pPr>
              <w:ind w:left="0" w:firstLine="0"/>
            </w:pPr>
            <w:r w:rsidRPr="0058135F">
              <w:t xml:space="preserve">3b Cultural identity </w:t>
            </w:r>
          </w:p>
          <w:p w14:paraId="48275CA0" w14:textId="77777777" w:rsidR="00A45828" w:rsidRPr="00D80312" w:rsidRDefault="00A45828" w:rsidP="00A45828">
            <w:pPr>
              <w:ind w:left="0" w:firstLine="0"/>
              <w:rPr>
                <w:lang w:val="en-US"/>
              </w:rPr>
            </w:pPr>
            <w:r w:rsidRPr="0058135F">
              <w:t xml:space="preserve">3c Life Satisfaction - People with disabilities </w:t>
            </w:r>
          </w:p>
        </w:tc>
      </w:tr>
      <w:tr w:rsidR="00881842" w14:paraId="716ECB38" w14:textId="77777777" w:rsidTr="00A45828">
        <w:tc>
          <w:tcPr>
            <w:tcW w:w="5239" w:type="dxa"/>
          </w:tcPr>
          <w:p w14:paraId="726B1527" w14:textId="77777777" w:rsidR="00881842" w:rsidRPr="0040378B" w:rsidRDefault="00881842" w:rsidP="00881842">
            <w:pPr>
              <w:ind w:left="0" w:firstLine="0"/>
              <w:jc w:val="both"/>
              <w:rPr>
                <w:rFonts w:eastAsia="Times New Roman" w:cstheme="minorHAnsi"/>
                <w:szCs w:val="32"/>
                <w:lang w:eastAsia="en-GB"/>
              </w:rPr>
            </w:pPr>
            <w:r w:rsidRPr="009B7B8D">
              <w:rPr>
                <w:lang w:val="en-US"/>
              </w:rPr>
              <w:t xml:space="preserve">Work with </w:t>
            </w:r>
            <w:r>
              <w:rPr>
                <w:lang w:val="en-US"/>
              </w:rPr>
              <w:t>the Policing and Community Safety Partnership</w:t>
            </w:r>
            <w:r w:rsidRPr="009B7B8D">
              <w:rPr>
                <w:lang w:val="en-US"/>
              </w:rPr>
              <w:t xml:space="preserve"> on safety </w:t>
            </w:r>
            <w:r>
              <w:rPr>
                <w:lang w:val="en-US"/>
              </w:rPr>
              <w:t xml:space="preserve">programmes tailored for older people </w:t>
            </w:r>
          </w:p>
        </w:tc>
        <w:tc>
          <w:tcPr>
            <w:tcW w:w="4395" w:type="dxa"/>
          </w:tcPr>
          <w:p w14:paraId="71939BDD" w14:textId="13BDB350" w:rsidR="00881842" w:rsidRPr="008F3E9C" w:rsidRDefault="00881842" w:rsidP="00881842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No. of beneficiaries </w:t>
            </w:r>
          </w:p>
        </w:tc>
        <w:tc>
          <w:tcPr>
            <w:tcW w:w="1843" w:type="dxa"/>
          </w:tcPr>
          <w:p w14:paraId="46CF55F6" w14:textId="09F9B605" w:rsidR="00881842" w:rsidRPr="008F3E9C" w:rsidRDefault="00881842" w:rsidP="00881842">
            <w:pPr>
              <w:ind w:left="0" w:firstLine="0"/>
              <w:rPr>
                <w:lang w:val="en-US"/>
              </w:rPr>
            </w:pPr>
            <w:r w:rsidRPr="00AD4B6B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1B218EC5" w14:textId="77777777" w:rsidR="00881842" w:rsidRDefault="00881842" w:rsidP="00881842">
            <w:pPr>
              <w:ind w:left="0" w:firstLine="0"/>
              <w:rPr>
                <w:b/>
                <w:bCs/>
                <w:lang w:val="en-US"/>
              </w:rPr>
            </w:pPr>
          </w:p>
        </w:tc>
      </w:tr>
      <w:tr w:rsidR="00881842" w14:paraId="4113E98C" w14:textId="77777777" w:rsidTr="00A45828">
        <w:trPr>
          <w:trHeight w:val="596"/>
        </w:trPr>
        <w:tc>
          <w:tcPr>
            <w:tcW w:w="5239" w:type="dxa"/>
          </w:tcPr>
          <w:p w14:paraId="6CDE2329" w14:textId="77777777" w:rsidR="00881842" w:rsidRDefault="00881842" w:rsidP="00881842">
            <w:pPr>
              <w:ind w:left="0" w:firstLine="0"/>
              <w:jc w:val="both"/>
            </w:pPr>
            <w:r w:rsidRPr="00B10B91">
              <w:t>Promote volunteer recruitment</w:t>
            </w:r>
            <w:r>
              <w:t xml:space="preserve"> and </w:t>
            </w:r>
            <w:r w:rsidRPr="00B10B91">
              <w:t>recogni</w:t>
            </w:r>
            <w:r>
              <w:t xml:space="preserve">se volunteers </w:t>
            </w:r>
          </w:p>
          <w:p w14:paraId="20F7C459" w14:textId="77777777" w:rsidR="00881842" w:rsidRPr="00B10B91" w:rsidRDefault="00881842" w:rsidP="00881842">
            <w:p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4395" w:type="dxa"/>
          </w:tcPr>
          <w:p w14:paraId="5C6A71E7" w14:textId="19844E07" w:rsidR="00881842" w:rsidRPr="008F3E9C" w:rsidRDefault="00881842" w:rsidP="00881842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>No. of volunteers</w:t>
            </w:r>
          </w:p>
        </w:tc>
        <w:tc>
          <w:tcPr>
            <w:tcW w:w="1843" w:type="dxa"/>
          </w:tcPr>
          <w:p w14:paraId="7AA09397" w14:textId="4BC8945D" w:rsidR="00881842" w:rsidRPr="008F3E9C" w:rsidRDefault="00881842" w:rsidP="00881842">
            <w:pPr>
              <w:ind w:left="0" w:firstLine="0"/>
              <w:rPr>
                <w:lang w:val="en-US"/>
              </w:rPr>
            </w:pPr>
            <w:r w:rsidRPr="00AD4B6B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7D4AFE8A" w14:textId="77777777" w:rsidR="00881842" w:rsidRDefault="00881842" w:rsidP="00881842">
            <w:pPr>
              <w:ind w:left="0" w:firstLine="0"/>
              <w:rPr>
                <w:b/>
                <w:bCs/>
                <w:lang w:val="en-US"/>
              </w:rPr>
            </w:pPr>
          </w:p>
        </w:tc>
      </w:tr>
      <w:tr w:rsidR="00881842" w14:paraId="42B3F14F" w14:textId="77777777" w:rsidTr="00A45828">
        <w:trPr>
          <w:trHeight w:val="596"/>
        </w:trPr>
        <w:tc>
          <w:tcPr>
            <w:tcW w:w="5239" w:type="dxa"/>
          </w:tcPr>
          <w:p w14:paraId="1C743204" w14:textId="77777777" w:rsidR="00881842" w:rsidRPr="00B10B91" w:rsidRDefault="00881842" w:rsidP="00881842">
            <w:pPr>
              <w:ind w:left="0" w:firstLine="0"/>
              <w:jc w:val="both"/>
            </w:pPr>
            <w:r w:rsidRPr="00790DD3">
              <w:rPr>
                <w:rFonts w:eastAsia="Times New Roman" w:cstheme="minorHAnsi"/>
                <w:lang w:eastAsia="en-GB"/>
              </w:rPr>
              <w:t xml:space="preserve">Develop and deliver a Scam wise information presentation, tailored for older people which can be delivered by </w:t>
            </w:r>
            <w:r>
              <w:rPr>
                <w:rFonts w:eastAsia="Times New Roman" w:cstheme="minorHAnsi"/>
                <w:lang w:eastAsia="en-GB"/>
              </w:rPr>
              <w:t>PSNI</w:t>
            </w:r>
            <w:r w:rsidRPr="00790DD3">
              <w:rPr>
                <w:rFonts w:eastAsia="Times New Roman" w:cstheme="minorHAnsi"/>
                <w:lang w:eastAsia="en-GB"/>
              </w:rPr>
              <w:t xml:space="preserve"> Neighbourhood Policing teams and crime prevention officer</w:t>
            </w:r>
          </w:p>
        </w:tc>
        <w:tc>
          <w:tcPr>
            <w:tcW w:w="4395" w:type="dxa"/>
          </w:tcPr>
          <w:p w14:paraId="30AF7DF9" w14:textId="2143AC6A" w:rsidR="00881842" w:rsidRDefault="00881842" w:rsidP="00881842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No. of presentations delivered </w:t>
            </w:r>
          </w:p>
        </w:tc>
        <w:tc>
          <w:tcPr>
            <w:tcW w:w="1843" w:type="dxa"/>
          </w:tcPr>
          <w:p w14:paraId="57808DFA" w14:textId="68F0969D" w:rsidR="00881842" w:rsidRPr="005112D5" w:rsidRDefault="00881842" w:rsidP="00881842">
            <w:pPr>
              <w:ind w:left="0" w:firstLine="0"/>
              <w:rPr>
                <w:lang w:val="en-US"/>
              </w:rPr>
            </w:pPr>
            <w:r w:rsidRPr="00AD4B6B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79D38576" w14:textId="77777777" w:rsidR="00881842" w:rsidRDefault="00881842" w:rsidP="00881842">
            <w:pPr>
              <w:ind w:left="0" w:firstLine="0"/>
              <w:rPr>
                <w:b/>
                <w:bCs/>
                <w:lang w:val="en-US"/>
              </w:rPr>
            </w:pPr>
          </w:p>
        </w:tc>
      </w:tr>
      <w:tr w:rsidR="00881842" w14:paraId="7CD32B56" w14:textId="77777777" w:rsidTr="00A45828">
        <w:trPr>
          <w:trHeight w:val="596"/>
        </w:trPr>
        <w:tc>
          <w:tcPr>
            <w:tcW w:w="5239" w:type="dxa"/>
          </w:tcPr>
          <w:p w14:paraId="247A284A" w14:textId="77777777" w:rsidR="00881842" w:rsidRPr="00F64CD9" w:rsidRDefault="00881842" w:rsidP="00881842">
            <w:pPr>
              <w:ind w:left="0" w:firstLine="0"/>
              <w:jc w:val="both"/>
            </w:pPr>
            <w:r w:rsidRPr="00F64CD9">
              <w:rPr>
                <w:lang w:val="en-US"/>
              </w:rPr>
              <w:t>Providing literature in printed form as well as digital</w:t>
            </w:r>
          </w:p>
        </w:tc>
        <w:tc>
          <w:tcPr>
            <w:tcW w:w="4395" w:type="dxa"/>
          </w:tcPr>
          <w:p w14:paraId="2962801C" w14:textId="411BB3EB" w:rsidR="00881842" w:rsidRDefault="00881842" w:rsidP="00881842">
            <w:pPr>
              <w:ind w:left="0" w:firstLine="0"/>
              <w:rPr>
                <w:lang w:val="en-US"/>
              </w:rPr>
            </w:pPr>
            <w:r>
              <w:rPr>
                <w:lang w:val="en-US"/>
              </w:rPr>
              <w:t xml:space="preserve">No. of publications </w:t>
            </w:r>
          </w:p>
        </w:tc>
        <w:tc>
          <w:tcPr>
            <w:tcW w:w="1843" w:type="dxa"/>
          </w:tcPr>
          <w:p w14:paraId="42D96FD7" w14:textId="70CEF546" w:rsidR="00881842" w:rsidRPr="005112D5" w:rsidRDefault="00881842" w:rsidP="00881842">
            <w:pPr>
              <w:ind w:left="0" w:firstLine="0"/>
              <w:rPr>
                <w:lang w:val="en-US"/>
              </w:rPr>
            </w:pPr>
            <w:r w:rsidRPr="00AD4B6B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2AA45164" w14:textId="77777777" w:rsidR="00881842" w:rsidRDefault="00881842" w:rsidP="00881842">
            <w:pPr>
              <w:ind w:left="0" w:firstLine="0"/>
              <w:rPr>
                <w:b/>
                <w:bCs/>
                <w:lang w:val="en-US"/>
              </w:rPr>
            </w:pPr>
          </w:p>
        </w:tc>
      </w:tr>
      <w:tr w:rsidR="00A45828" w14:paraId="48E87F68" w14:textId="77777777" w:rsidTr="00D056D3">
        <w:tc>
          <w:tcPr>
            <w:tcW w:w="14596" w:type="dxa"/>
            <w:gridSpan w:val="4"/>
            <w:shd w:val="clear" w:color="auto" w:fill="D9D9D9" w:themeFill="background1" w:themeFillShade="D9"/>
          </w:tcPr>
          <w:p w14:paraId="4C32836B" w14:textId="77777777" w:rsidR="00A45828" w:rsidRPr="009A1594" w:rsidRDefault="00A45828" w:rsidP="00A45828">
            <w:pPr>
              <w:ind w:left="0" w:firstLine="0"/>
              <w:rPr>
                <w:b/>
                <w:bCs/>
                <w:lang w:val="en-US"/>
              </w:rPr>
            </w:pPr>
          </w:p>
        </w:tc>
      </w:tr>
      <w:tr w:rsidR="00A45828" w14:paraId="35779B91" w14:textId="77777777" w:rsidTr="00D056D3">
        <w:tc>
          <w:tcPr>
            <w:tcW w:w="14596" w:type="dxa"/>
            <w:gridSpan w:val="4"/>
          </w:tcPr>
          <w:p w14:paraId="1A6C82F6" w14:textId="77777777" w:rsidR="00A45828" w:rsidRPr="00FD4703" w:rsidRDefault="00A45828" w:rsidP="00A45828">
            <w:pPr>
              <w:shd w:val="clear" w:color="auto" w:fill="FFFFFF"/>
              <w:ind w:left="0" w:firstLine="0"/>
              <w:outlineLvl w:val="4"/>
              <w:rPr>
                <w:rFonts w:eastAsia="Times New Roman" w:cstheme="minorHAnsi"/>
                <w:lang w:eastAsia="en-GB"/>
              </w:rPr>
            </w:pPr>
            <w:r>
              <w:rPr>
                <w:lang w:val="en-US"/>
              </w:rPr>
              <w:br w:type="page"/>
            </w:r>
            <w:r>
              <w:br w:type="page"/>
            </w:r>
            <w:r w:rsidRPr="00FD4703">
              <w:rPr>
                <w:rFonts w:eastAsia="Times New Roman" w:cstheme="minorHAnsi"/>
                <w:b/>
                <w:bCs/>
                <w:lang w:eastAsia="en-GB"/>
              </w:rPr>
              <w:br w:type="page"/>
            </w:r>
            <w:r w:rsidRPr="00FD4703">
              <w:rPr>
                <w:b/>
                <w:bCs/>
                <w:lang w:val="en-US"/>
              </w:rPr>
              <w:t xml:space="preserve">THEME: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>H</w:t>
            </w:r>
            <w:r w:rsidRPr="00FD4703">
              <w:rPr>
                <w:rFonts w:eastAsia="Times New Roman" w:cstheme="minorHAnsi"/>
                <w:b/>
                <w:bCs/>
                <w:lang w:eastAsia="en-GB"/>
              </w:rPr>
              <w:t xml:space="preserve">EALTH </w:t>
            </w:r>
            <w:r>
              <w:rPr>
                <w:rFonts w:eastAsia="Times New Roman" w:cstheme="minorHAnsi"/>
                <w:b/>
                <w:bCs/>
                <w:lang w:eastAsia="en-GB"/>
              </w:rPr>
              <w:t xml:space="preserve">AND WELLBEING </w:t>
            </w:r>
          </w:p>
          <w:p w14:paraId="4FE8EA76" w14:textId="77777777" w:rsidR="00A45828" w:rsidRDefault="00A45828" w:rsidP="00A45828">
            <w:pPr>
              <w:shd w:val="clear" w:color="auto" w:fill="FFFFFF"/>
              <w:ind w:left="0" w:firstLine="0"/>
              <w:rPr>
                <w:lang w:val="en-US"/>
              </w:rPr>
            </w:pPr>
            <w:r w:rsidRPr="00E35866">
              <w:rPr>
                <w:rFonts w:eastAsia="Times New Roman" w:cstheme="minorHAnsi"/>
                <w:lang w:eastAsia="en-GB"/>
              </w:rPr>
              <w:t>The theme recognises that access to and availability of services is crucial in maintaining health and independence among older people and supporting sustainable communities.</w:t>
            </w:r>
            <w:r w:rsidRPr="00E35866">
              <w:rPr>
                <w:rFonts w:cstheme="minorHAnsi"/>
                <w:szCs w:val="20"/>
              </w:rPr>
              <w:t xml:space="preserve"> </w:t>
            </w:r>
          </w:p>
        </w:tc>
      </w:tr>
      <w:tr w:rsidR="00A45828" w14:paraId="73E53557" w14:textId="77777777" w:rsidTr="00A45828">
        <w:tc>
          <w:tcPr>
            <w:tcW w:w="5239" w:type="dxa"/>
          </w:tcPr>
          <w:p w14:paraId="1A690106" w14:textId="5F7ECB99" w:rsidR="00A45828" w:rsidRDefault="00A45828" w:rsidP="00A45828">
            <w:pPr>
              <w:ind w:left="0" w:firstLine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ACTION </w:t>
            </w:r>
          </w:p>
        </w:tc>
        <w:tc>
          <w:tcPr>
            <w:tcW w:w="4395" w:type="dxa"/>
          </w:tcPr>
          <w:p w14:paraId="4958F156" w14:textId="37F2B46D" w:rsidR="00A45828" w:rsidRDefault="00A45828" w:rsidP="00A45828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Proposed </w:t>
            </w:r>
            <w:r w:rsidR="00C7504C">
              <w:rPr>
                <w:b/>
                <w:bCs/>
                <w:lang w:val="en-US"/>
              </w:rPr>
              <w:t>Measurement</w:t>
            </w:r>
          </w:p>
        </w:tc>
        <w:tc>
          <w:tcPr>
            <w:tcW w:w="1843" w:type="dxa"/>
          </w:tcPr>
          <w:p w14:paraId="742F5CE3" w14:textId="087CBD9C" w:rsidR="00A45828" w:rsidRDefault="00A45828" w:rsidP="00A45828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3C03B7">
              <w:rPr>
                <w:b/>
                <w:bCs/>
                <w:lang w:val="en-US"/>
              </w:rPr>
              <w:t xml:space="preserve">Frequency </w:t>
            </w:r>
          </w:p>
        </w:tc>
        <w:tc>
          <w:tcPr>
            <w:tcW w:w="3119" w:type="dxa"/>
          </w:tcPr>
          <w:p w14:paraId="53F1876D" w14:textId="47D08833" w:rsidR="00A45828" w:rsidRDefault="00A45828" w:rsidP="00A45828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D3243D">
              <w:rPr>
                <w:b/>
                <w:bCs/>
              </w:rPr>
              <w:t>Population Indicators</w:t>
            </w:r>
          </w:p>
        </w:tc>
      </w:tr>
      <w:tr w:rsidR="00881842" w14:paraId="6836EB9C" w14:textId="77777777" w:rsidTr="00A45828">
        <w:tc>
          <w:tcPr>
            <w:tcW w:w="5239" w:type="dxa"/>
          </w:tcPr>
          <w:p w14:paraId="5CA6D636" w14:textId="44692268" w:rsidR="00881842" w:rsidRDefault="00881842" w:rsidP="00881842">
            <w:pPr>
              <w:ind w:left="0" w:firstLine="0"/>
              <w:jc w:val="both"/>
              <w:rPr>
                <w:b/>
                <w:bCs/>
                <w:lang w:val="en-US"/>
              </w:rPr>
            </w:pPr>
            <w:r>
              <w:rPr>
                <w:szCs w:val="28"/>
                <w:lang w:val="en-US"/>
              </w:rPr>
              <w:t xml:space="preserve">Explore potential for an option for later hospital appointments if preferred for those </w:t>
            </w:r>
            <w:proofErr w:type="gramStart"/>
            <w:r>
              <w:rPr>
                <w:szCs w:val="28"/>
                <w:lang w:val="en-US"/>
              </w:rPr>
              <w:t>involving  long</w:t>
            </w:r>
            <w:proofErr w:type="gramEnd"/>
            <w:r>
              <w:rPr>
                <w:szCs w:val="28"/>
                <w:lang w:val="en-US"/>
              </w:rPr>
              <w:t xml:space="preserve"> journeys</w:t>
            </w:r>
          </w:p>
        </w:tc>
        <w:tc>
          <w:tcPr>
            <w:tcW w:w="4395" w:type="dxa"/>
          </w:tcPr>
          <w:p w14:paraId="0774AD83" w14:textId="3806E298" w:rsidR="00881842" w:rsidRPr="003D5BB1" w:rsidRDefault="003D5BB1" w:rsidP="003D5BB1">
            <w:pPr>
              <w:shd w:val="clear" w:color="auto" w:fill="FFFFFF"/>
              <w:ind w:left="0" w:firstLine="0"/>
              <w:jc w:val="both"/>
              <w:outlineLvl w:val="4"/>
              <w:rPr>
                <w:lang w:val="en-US"/>
              </w:rPr>
            </w:pPr>
            <w:r w:rsidRPr="003D5BB1">
              <w:rPr>
                <w:lang w:val="en-US"/>
              </w:rPr>
              <w:t xml:space="preserve">Option provided for later appointment times </w:t>
            </w:r>
          </w:p>
        </w:tc>
        <w:tc>
          <w:tcPr>
            <w:tcW w:w="1843" w:type="dxa"/>
          </w:tcPr>
          <w:p w14:paraId="2231308A" w14:textId="17E863A1" w:rsidR="00881842" w:rsidRPr="00F85BB1" w:rsidRDefault="00881842" w:rsidP="00881842">
            <w:pPr>
              <w:shd w:val="clear" w:color="auto" w:fill="FFFFFF"/>
              <w:ind w:left="0" w:firstLine="0"/>
              <w:outlineLvl w:val="4"/>
              <w:rPr>
                <w:b/>
                <w:bCs/>
                <w:lang w:val="en-US"/>
              </w:rPr>
            </w:pPr>
            <w:r w:rsidRPr="00973A3C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 w:val="restart"/>
          </w:tcPr>
          <w:p w14:paraId="2BE9A7F7" w14:textId="77777777" w:rsidR="00881842" w:rsidRDefault="00881842" w:rsidP="00881842">
            <w:pPr>
              <w:ind w:left="0" w:firstLine="0"/>
              <w:jc w:val="both"/>
            </w:pPr>
            <w:r w:rsidRPr="0058135F">
              <w:t xml:space="preserve">1c Mental Health - Low Self-Efficacy </w:t>
            </w:r>
          </w:p>
          <w:p w14:paraId="3DDD89B2" w14:textId="77777777" w:rsidR="00881842" w:rsidRDefault="00881842" w:rsidP="00881842">
            <w:pPr>
              <w:ind w:left="0" w:firstLine="0"/>
              <w:jc w:val="both"/>
            </w:pPr>
            <w:r w:rsidRPr="0058135F">
              <w:t xml:space="preserve">2a Adult Social Care Outcomes Toolkit </w:t>
            </w:r>
            <w:r>
              <w:t>(ASCOT)</w:t>
            </w:r>
          </w:p>
          <w:p w14:paraId="76F838C5" w14:textId="77777777" w:rsidR="00881842" w:rsidRDefault="00881842" w:rsidP="00881842">
            <w:pPr>
              <w:ind w:left="0" w:firstLine="0"/>
              <w:jc w:val="both"/>
            </w:pPr>
            <w:r w:rsidRPr="0058135F">
              <w:t xml:space="preserve">3a Relative poverty </w:t>
            </w:r>
          </w:p>
          <w:p w14:paraId="2BA6C5DE" w14:textId="77777777" w:rsidR="00881842" w:rsidRDefault="00881842" w:rsidP="00881842">
            <w:pPr>
              <w:ind w:left="0" w:firstLine="0"/>
              <w:jc w:val="both"/>
            </w:pPr>
            <w:r w:rsidRPr="0058135F">
              <w:lastRenderedPageBreak/>
              <w:t xml:space="preserve">3c Life Satisfaction - People with disabilities </w:t>
            </w:r>
          </w:p>
          <w:p w14:paraId="541FEF94" w14:textId="77777777" w:rsidR="00881842" w:rsidRPr="00D3243D" w:rsidRDefault="00881842" w:rsidP="00881842">
            <w:pPr>
              <w:shd w:val="clear" w:color="auto" w:fill="FFFFFF"/>
              <w:ind w:left="0" w:firstLine="0"/>
              <w:outlineLvl w:val="4"/>
              <w:rPr>
                <w:b/>
                <w:bCs/>
              </w:rPr>
            </w:pPr>
          </w:p>
        </w:tc>
      </w:tr>
      <w:tr w:rsidR="00881842" w14:paraId="4A826A48" w14:textId="77777777" w:rsidTr="00A45828">
        <w:tc>
          <w:tcPr>
            <w:tcW w:w="5239" w:type="dxa"/>
          </w:tcPr>
          <w:p w14:paraId="6FFDBB7B" w14:textId="62343FE8" w:rsidR="00881842" w:rsidRDefault="00881842" w:rsidP="00881842">
            <w:pPr>
              <w:ind w:left="0" w:firstLine="0"/>
              <w:jc w:val="both"/>
              <w:rPr>
                <w:rFonts w:eastAsia="Times New Roman" w:cstheme="minorHAnsi"/>
                <w:szCs w:val="28"/>
                <w:lang w:eastAsia="en-GB"/>
              </w:rPr>
            </w:pPr>
            <w:r>
              <w:rPr>
                <w:szCs w:val="28"/>
                <w:lang w:val="en-US"/>
              </w:rPr>
              <w:t xml:space="preserve">Delivery of physical activity </w:t>
            </w:r>
            <w:r w:rsidRPr="001E0CEB">
              <w:rPr>
                <w:rFonts w:eastAsia="Times New Roman" w:cstheme="minorHAnsi"/>
                <w:szCs w:val="28"/>
                <w:lang w:eastAsia="en-GB"/>
              </w:rPr>
              <w:t>programmes for older people</w:t>
            </w:r>
            <w:r>
              <w:rPr>
                <w:rFonts w:eastAsia="Times New Roman" w:cstheme="minorHAnsi"/>
                <w:szCs w:val="28"/>
                <w:lang w:eastAsia="en-GB"/>
              </w:rPr>
              <w:t xml:space="preserve"> in local community venues</w:t>
            </w:r>
          </w:p>
          <w:p w14:paraId="43B57E43" w14:textId="1937B7AA" w:rsidR="00881842" w:rsidRDefault="00881842" w:rsidP="00881842">
            <w:pPr>
              <w:ind w:left="0" w:firstLine="0"/>
              <w:rPr>
                <w:b/>
                <w:bCs/>
                <w:lang w:val="en-US"/>
              </w:rPr>
            </w:pPr>
          </w:p>
        </w:tc>
        <w:tc>
          <w:tcPr>
            <w:tcW w:w="4395" w:type="dxa"/>
          </w:tcPr>
          <w:p w14:paraId="06F90DDA" w14:textId="77777777" w:rsidR="00881842" w:rsidRPr="00881842" w:rsidRDefault="00881842" w:rsidP="00881842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881842">
              <w:rPr>
                <w:lang w:val="en-US"/>
              </w:rPr>
              <w:t>No. of programmes</w:t>
            </w:r>
          </w:p>
          <w:p w14:paraId="77C64029" w14:textId="77777777" w:rsidR="00881842" w:rsidRDefault="00881842" w:rsidP="00881842">
            <w:pPr>
              <w:shd w:val="clear" w:color="auto" w:fill="FFFFFF"/>
              <w:ind w:left="0" w:firstLine="0"/>
              <w:outlineLvl w:val="4"/>
              <w:rPr>
                <w:b/>
                <w:bCs/>
                <w:lang w:val="en-US"/>
              </w:rPr>
            </w:pPr>
            <w:r w:rsidRPr="00881842">
              <w:rPr>
                <w:lang w:val="en-US"/>
              </w:rPr>
              <w:t>No. of beneficiaries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24B9B472" w14:textId="6D3691CE" w:rsidR="00516942" w:rsidRPr="00516942" w:rsidRDefault="00516942" w:rsidP="00881842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516942">
              <w:t>Falls and frailty measures</w:t>
            </w:r>
          </w:p>
        </w:tc>
        <w:tc>
          <w:tcPr>
            <w:tcW w:w="1843" w:type="dxa"/>
          </w:tcPr>
          <w:p w14:paraId="034C46AB" w14:textId="4942CC77" w:rsidR="00881842" w:rsidRPr="00F85BB1" w:rsidRDefault="00881842" w:rsidP="00881842">
            <w:pPr>
              <w:shd w:val="clear" w:color="auto" w:fill="FFFFFF"/>
              <w:ind w:left="0" w:firstLine="0"/>
              <w:outlineLvl w:val="4"/>
              <w:rPr>
                <w:b/>
                <w:bCs/>
                <w:lang w:val="en-US"/>
              </w:rPr>
            </w:pPr>
            <w:r w:rsidRPr="00973A3C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203FCC04" w14:textId="77777777" w:rsidR="00881842" w:rsidRPr="00D3243D" w:rsidRDefault="00881842" w:rsidP="00881842">
            <w:pPr>
              <w:shd w:val="clear" w:color="auto" w:fill="FFFFFF"/>
              <w:ind w:left="0" w:firstLine="0"/>
              <w:outlineLvl w:val="4"/>
              <w:rPr>
                <w:b/>
                <w:bCs/>
              </w:rPr>
            </w:pPr>
          </w:p>
        </w:tc>
      </w:tr>
      <w:tr w:rsidR="003D5BB1" w14:paraId="6DAED560" w14:textId="77777777" w:rsidTr="00A45828">
        <w:tc>
          <w:tcPr>
            <w:tcW w:w="5239" w:type="dxa"/>
          </w:tcPr>
          <w:p w14:paraId="66FCDBF0" w14:textId="51C392FD" w:rsidR="003D5BB1" w:rsidRDefault="003D5BB1" w:rsidP="003D5BB1">
            <w:pPr>
              <w:ind w:left="0" w:firstLine="0"/>
              <w:jc w:val="both"/>
              <w:rPr>
                <w:b/>
                <w:bCs/>
                <w:lang w:val="en-US"/>
              </w:rPr>
            </w:pPr>
            <w:r w:rsidRPr="00A57321">
              <w:rPr>
                <w:lang w:val="en-US"/>
              </w:rPr>
              <w:lastRenderedPageBreak/>
              <w:t>Support wider work to address poverty among older people</w:t>
            </w:r>
            <w:r>
              <w:rPr>
                <w:lang w:val="en-US"/>
              </w:rPr>
              <w:t xml:space="preserve"> to alleviate </w:t>
            </w:r>
            <w:r w:rsidRPr="00A57321">
              <w:rPr>
                <w:lang w:val="en-US"/>
              </w:rPr>
              <w:t>food and fuel poverty and</w:t>
            </w:r>
            <w:r w:rsidRPr="00A57321">
              <w:t xml:space="preserve"> encourag</w:t>
            </w:r>
            <w:r>
              <w:t>e</w:t>
            </w:r>
            <w:r w:rsidRPr="00A57321">
              <w:t xml:space="preserve"> older people to take up pension credit</w:t>
            </w:r>
          </w:p>
        </w:tc>
        <w:tc>
          <w:tcPr>
            <w:tcW w:w="4395" w:type="dxa"/>
          </w:tcPr>
          <w:p w14:paraId="0D8E668C" w14:textId="5B14AAAC" w:rsidR="003D5BB1" w:rsidRPr="003D5BB1" w:rsidRDefault="003D5BB1" w:rsidP="003D5BB1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3D5BB1">
              <w:rPr>
                <w:lang w:val="en-US"/>
              </w:rPr>
              <w:t>No. of activities delivered in partnership with Anti-Poverty officer</w:t>
            </w:r>
          </w:p>
        </w:tc>
        <w:tc>
          <w:tcPr>
            <w:tcW w:w="1843" w:type="dxa"/>
          </w:tcPr>
          <w:p w14:paraId="2B00D2F7" w14:textId="4320B33B" w:rsidR="003D5BB1" w:rsidRPr="00F85BB1" w:rsidRDefault="003D5BB1" w:rsidP="003D5BB1">
            <w:pPr>
              <w:shd w:val="clear" w:color="auto" w:fill="FFFFFF"/>
              <w:ind w:left="0" w:firstLine="0"/>
              <w:outlineLvl w:val="4"/>
              <w:rPr>
                <w:b/>
                <w:bCs/>
                <w:lang w:val="en-US"/>
              </w:rPr>
            </w:pPr>
            <w:r w:rsidRPr="00725420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59AA19DB" w14:textId="77777777" w:rsidR="003D5BB1" w:rsidRPr="00D3243D" w:rsidRDefault="003D5BB1" w:rsidP="003D5BB1">
            <w:pPr>
              <w:shd w:val="clear" w:color="auto" w:fill="FFFFFF"/>
              <w:ind w:left="0" w:firstLine="0"/>
              <w:outlineLvl w:val="4"/>
              <w:rPr>
                <w:b/>
                <w:bCs/>
              </w:rPr>
            </w:pPr>
          </w:p>
        </w:tc>
      </w:tr>
      <w:tr w:rsidR="003D5BB1" w14:paraId="1AB8ACD0" w14:textId="77777777" w:rsidTr="00A45828">
        <w:tc>
          <w:tcPr>
            <w:tcW w:w="5239" w:type="dxa"/>
          </w:tcPr>
          <w:p w14:paraId="1F34C9B8" w14:textId="56EADDA2" w:rsidR="003D5BB1" w:rsidRDefault="003D5BB1" w:rsidP="003D5BB1">
            <w:pPr>
              <w:ind w:left="0" w:firstLine="0"/>
              <w:jc w:val="both"/>
              <w:rPr>
                <w:b/>
                <w:bCs/>
                <w:lang w:val="en-US"/>
              </w:rPr>
            </w:pPr>
            <w:r>
              <w:rPr>
                <w:rFonts w:eastAsia="Times New Roman" w:cstheme="minorHAnsi"/>
                <w:lang w:eastAsia="en-GB"/>
              </w:rPr>
              <w:t>PSNI</w:t>
            </w:r>
            <w:r w:rsidRPr="00790DD3">
              <w:rPr>
                <w:rFonts w:eastAsia="Times New Roman" w:cstheme="minorHAnsi"/>
                <w:lang w:eastAsia="en-GB"/>
              </w:rPr>
              <w:t xml:space="preserve"> officers can </w:t>
            </w:r>
            <w:r>
              <w:rPr>
                <w:rFonts w:eastAsia="Times New Roman" w:cstheme="minorHAnsi"/>
                <w:lang w:eastAsia="en-GB"/>
              </w:rPr>
              <w:t>vulnerable older people</w:t>
            </w:r>
            <w:r w:rsidRPr="00790DD3">
              <w:rPr>
                <w:rFonts w:eastAsia="Times New Roman" w:cstheme="minorHAnsi"/>
                <w:lang w:eastAsia="en-GB"/>
              </w:rPr>
              <w:t xml:space="preserve"> into the PSNI vulnerability support team </w:t>
            </w:r>
            <w:r>
              <w:rPr>
                <w:rFonts w:eastAsia="Times New Roman" w:cstheme="minorHAnsi"/>
                <w:lang w:eastAsia="en-GB"/>
              </w:rPr>
              <w:t>for</w:t>
            </w:r>
            <w:r w:rsidRPr="00790DD3">
              <w:rPr>
                <w:rFonts w:eastAsia="Times New Roman" w:cstheme="minorHAnsi"/>
                <w:lang w:eastAsia="en-GB"/>
              </w:rPr>
              <w:t xml:space="preserve"> assess</w:t>
            </w:r>
            <w:r>
              <w:rPr>
                <w:rFonts w:eastAsia="Times New Roman" w:cstheme="minorHAnsi"/>
                <w:lang w:eastAsia="en-GB"/>
              </w:rPr>
              <w:t>ment</w:t>
            </w:r>
            <w:r w:rsidRPr="00790DD3">
              <w:rPr>
                <w:rFonts w:eastAsia="Times New Roman" w:cstheme="minorHAnsi"/>
                <w:lang w:eastAsia="en-GB"/>
              </w:rPr>
              <w:t xml:space="preserve">, </w:t>
            </w:r>
            <w:r>
              <w:rPr>
                <w:rFonts w:eastAsia="Times New Roman" w:cstheme="minorHAnsi"/>
                <w:lang w:eastAsia="en-GB"/>
              </w:rPr>
              <w:t xml:space="preserve">offering </w:t>
            </w:r>
            <w:r w:rsidRPr="00790DD3">
              <w:rPr>
                <w:rFonts w:eastAsia="Times New Roman" w:cstheme="minorHAnsi"/>
                <w:lang w:eastAsia="en-GB"/>
              </w:rPr>
              <w:t>additional support and signpost</w:t>
            </w:r>
            <w:r>
              <w:rPr>
                <w:rFonts w:eastAsia="Times New Roman" w:cstheme="minorHAnsi"/>
                <w:lang w:eastAsia="en-GB"/>
              </w:rPr>
              <w:t xml:space="preserve">ing </w:t>
            </w:r>
            <w:r w:rsidRPr="00790DD3">
              <w:rPr>
                <w:rFonts w:eastAsia="Times New Roman" w:cstheme="minorHAnsi"/>
                <w:lang w:eastAsia="en-GB"/>
              </w:rPr>
              <w:t>to the most appropriate agency</w:t>
            </w:r>
          </w:p>
        </w:tc>
        <w:tc>
          <w:tcPr>
            <w:tcW w:w="4395" w:type="dxa"/>
          </w:tcPr>
          <w:p w14:paraId="472B6C10" w14:textId="50E07AFA" w:rsidR="003D5BB1" w:rsidRPr="009447E8" w:rsidRDefault="003D5BB1" w:rsidP="003D5BB1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9447E8">
              <w:rPr>
                <w:lang w:val="en-US"/>
              </w:rPr>
              <w:t xml:space="preserve">No. of older people supported </w:t>
            </w:r>
          </w:p>
        </w:tc>
        <w:tc>
          <w:tcPr>
            <w:tcW w:w="1843" w:type="dxa"/>
          </w:tcPr>
          <w:p w14:paraId="67DD81F2" w14:textId="5888B893" w:rsidR="003D5BB1" w:rsidRPr="00F85BB1" w:rsidRDefault="003D5BB1" w:rsidP="003D5BB1">
            <w:pPr>
              <w:shd w:val="clear" w:color="auto" w:fill="FFFFFF"/>
              <w:ind w:left="0" w:firstLine="0"/>
              <w:outlineLvl w:val="4"/>
              <w:rPr>
                <w:b/>
                <w:bCs/>
                <w:lang w:val="en-US"/>
              </w:rPr>
            </w:pPr>
            <w:r w:rsidRPr="00725420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37CEFC7A" w14:textId="77777777" w:rsidR="003D5BB1" w:rsidRPr="00D3243D" w:rsidRDefault="003D5BB1" w:rsidP="003D5BB1">
            <w:pPr>
              <w:shd w:val="clear" w:color="auto" w:fill="FFFFFF"/>
              <w:ind w:left="0" w:firstLine="0"/>
              <w:outlineLvl w:val="4"/>
              <w:rPr>
                <w:b/>
                <w:bCs/>
              </w:rPr>
            </w:pPr>
          </w:p>
        </w:tc>
      </w:tr>
      <w:tr w:rsidR="003D5BB1" w14:paraId="151666A6" w14:textId="77777777" w:rsidTr="00A45828">
        <w:tc>
          <w:tcPr>
            <w:tcW w:w="5239" w:type="dxa"/>
          </w:tcPr>
          <w:p w14:paraId="5104EEEC" w14:textId="56C31BA2" w:rsidR="003D5BB1" w:rsidRDefault="003D5BB1" w:rsidP="003D5BB1">
            <w:pPr>
              <w:ind w:left="0" w:firstLine="0"/>
              <w:jc w:val="both"/>
              <w:rPr>
                <w:rFonts w:eastAsia="Times New Roman" w:cstheme="minorHAnsi"/>
                <w:lang w:eastAsia="en-GB"/>
              </w:rPr>
            </w:pPr>
            <w:r>
              <w:t xml:space="preserve">Delivery of the </w:t>
            </w:r>
            <w:r w:rsidRPr="009C2E41">
              <w:t>Co-Creating Hope initiative</w:t>
            </w:r>
            <w:r>
              <w:t xml:space="preserve">, designed </w:t>
            </w:r>
            <w:proofErr w:type="gramStart"/>
            <w:r>
              <w:t xml:space="preserve">to </w:t>
            </w:r>
            <w:r w:rsidRPr="00657D89">
              <w:t> </w:t>
            </w:r>
            <w:r>
              <w:t>provide</w:t>
            </w:r>
            <w:proofErr w:type="gramEnd"/>
            <w:r>
              <w:t xml:space="preserve"> </w:t>
            </w:r>
            <w:r w:rsidRPr="00657D89">
              <w:t>more integrat</w:t>
            </w:r>
            <w:r>
              <w:t>ion</w:t>
            </w:r>
            <w:r w:rsidRPr="00657D89">
              <w:t xml:space="preserve"> </w:t>
            </w:r>
            <w:r>
              <w:t>in</w:t>
            </w:r>
            <w:r w:rsidRPr="00657D89">
              <w:t xml:space="preserve"> meeting the needs of elderly and frail residents in the </w:t>
            </w:r>
            <w:r>
              <w:t>FODC area</w:t>
            </w:r>
          </w:p>
        </w:tc>
        <w:tc>
          <w:tcPr>
            <w:tcW w:w="4395" w:type="dxa"/>
          </w:tcPr>
          <w:p w14:paraId="454EB90A" w14:textId="153444E4" w:rsidR="003D5BB1" w:rsidRPr="003D5BB1" w:rsidRDefault="003D5BB1" w:rsidP="003D5BB1">
            <w:pPr>
              <w:shd w:val="clear" w:color="auto" w:fill="FFFFFF"/>
              <w:ind w:left="0" w:firstLine="0"/>
              <w:outlineLvl w:val="4"/>
              <w:rPr>
                <w:lang w:val="en-US"/>
              </w:rPr>
            </w:pPr>
            <w:r w:rsidRPr="003D5BB1">
              <w:rPr>
                <w:lang w:val="en-US"/>
              </w:rPr>
              <w:t>No. of events/programmes delivered</w:t>
            </w:r>
          </w:p>
        </w:tc>
        <w:tc>
          <w:tcPr>
            <w:tcW w:w="1843" w:type="dxa"/>
          </w:tcPr>
          <w:p w14:paraId="781D7E49" w14:textId="101DB439" w:rsidR="003D5BB1" w:rsidRPr="00F85BB1" w:rsidRDefault="003D5BB1" w:rsidP="003D5BB1">
            <w:pPr>
              <w:shd w:val="clear" w:color="auto" w:fill="FFFFFF"/>
              <w:ind w:left="0" w:firstLine="0"/>
              <w:outlineLvl w:val="4"/>
              <w:rPr>
                <w:b/>
                <w:bCs/>
                <w:lang w:val="en-US"/>
              </w:rPr>
            </w:pPr>
            <w:r w:rsidRPr="00725420">
              <w:rPr>
                <w:lang w:val="en-US"/>
              </w:rPr>
              <w:t xml:space="preserve">Annually </w:t>
            </w:r>
          </w:p>
        </w:tc>
        <w:tc>
          <w:tcPr>
            <w:tcW w:w="3119" w:type="dxa"/>
            <w:vMerge/>
          </w:tcPr>
          <w:p w14:paraId="1E82A591" w14:textId="77777777" w:rsidR="003D5BB1" w:rsidRPr="00D3243D" w:rsidRDefault="003D5BB1" w:rsidP="003D5BB1">
            <w:pPr>
              <w:shd w:val="clear" w:color="auto" w:fill="FFFFFF"/>
              <w:ind w:left="0" w:firstLine="0"/>
              <w:outlineLvl w:val="4"/>
              <w:rPr>
                <w:b/>
                <w:bCs/>
              </w:rPr>
            </w:pPr>
          </w:p>
        </w:tc>
      </w:tr>
    </w:tbl>
    <w:p w14:paraId="680B55F6" w14:textId="77777777" w:rsidR="003C03B7" w:rsidRPr="00DC5036" w:rsidRDefault="003C03B7" w:rsidP="003C03B7">
      <w:pPr>
        <w:ind w:left="0" w:firstLine="0"/>
        <w:rPr>
          <w:lang w:val="en-US"/>
        </w:rPr>
      </w:pPr>
    </w:p>
    <w:p w14:paraId="15EDA493" w14:textId="77777777" w:rsidR="003C03B7" w:rsidRDefault="003C03B7" w:rsidP="003C03B7">
      <w:pPr>
        <w:ind w:left="0" w:firstLine="0"/>
        <w:jc w:val="both"/>
      </w:pPr>
    </w:p>
    <w:p w14:paraId="31C49813" w14:textId="58CF4596" w:rsidR="00DE60D6" w:rsidRPr="003C03B7" w:rsidRDefault="003C03B7" w:rsidP="003C03B7">
      <w:pPr>
        <w:ind w:left="0" w:firstLine="0"/>
        <w:rPr>
          <w:lang w:val="en-US"/>
        </w:rPr>
      </w:pPr>
      <w:r>
        <w:rPr>
          <w:lang w:val="en-US"/>
        </w:rPr>
        <w:br w:type="textWrapping" w:clear="all"/>
      </w:r>
    </w:p>
    <w:sectPr w:rsidR="00DE60D6" w:rsidRPr="003C03B7" w:rsidSect="003C0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B7"/>
    <w:rsid w:val="00037A6A"/>
    <w:rsid w:val="00110167"/>
    <w:rsid w:val="0015641E"/>
    <w:rsid w:val="00251845"/>
    <w:rsid w:val="00266FDA"/>
    <w:rsid w:val="00284FB6"/>
    <w:rsid w:val="002F1CAD"/>
    <w:rsid w:val="00377C8F"/>
    <w:rsid w:val="003C03B7"/>
    <w:rsid w:val="003D5BB1"/>
    <w:rsid w:val="003F163A"/>
    <w:rsid w:val="003F66B8"/>
    <w:rsid w:val="00516942"/>
    <w:rsid w:val="006B5259"/>
    <w:rsid w:val="006E7059"/>
    <w:rsid w:val="0075784E"/>
    <w:rsid w:val="007F04C3"/>
    <w:rsid w:val="00881842"/>
    <w:rsid w:val="00933DBC"/>
    <w:rsid w:val="009447E8"/>
    <w:rsid w:val="00A45828"/>
    <w:rsid w:val="00A6233E"/>
    <w:rsid w:val="00A62C0B"/>
    <w:rsid w:val="00B30ECA"/>
    <w:rsid w:val="00BD5171"/>
    <w:rsid w:val="00C45B51"/>
    <w:rsid w:val="00C7504C"/>
    <w:rsid w:val="00D26FAC"/>
    <w:rsid w:val="00D36969"/>
    <w:rsid w:val="00DE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B005"/>
  <w15:chartTrackingRefBased/>
  <w15:docId w15:val="{57FEC219-8008-4281-8FCA-8A87787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B7"/>
    <w:pPr>
      <w:jc w:val="left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3B7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3B7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3B7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3B7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3B7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3B7"/>
    <w:pPr>
      <w:keepNext/>
      <w:keepLines/>
      <w:spacing w:before="40"/>
      <w:jc w:val="both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3B7"/>
    <w:pPr>
      <w:keepNext/>
      <w:keepLines/>
      <w:spacing w:before="40"/>
      <w:jc w:val="both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3B7"/>
    <w:pPr>
      <w:keepNext/>
      <w:keepLines/>
      <w:jc w:val="both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3B7"/>
    <w:pPr>
      <w:keepNext/>
      <w:keepLines/>
      <w:jc w:val="both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B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3B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3B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3B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3B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3B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3B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3B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3B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03B7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3B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3B7"/>
    <w:pPr>
      <w:numPr>
        <w:ilvl w:val="1"/>
      </w:numPr>
      <w:spacing w:after="160"/>
      <w:ind w:left="714" w:hanging="35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3B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C03B7"/>
    <w:pPr>
      <w:spacing w:before="160" w:after="160"/>
      <w:jc w:val="center"/>
    </w:pPr>
    <w:rPr>
      <w:rFonts w:ascii="Calibri" w:hAnsi="Calibr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3C03B7"/>
    <w:rPr>
      <w:rFonts w:ascii="Calibri" w:hAnsi="Calibri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C03B7"/>
    <w:pPr>
      <w:ind w:left="720"/>
      <w:contextualSpacing/>
      <w:jc w:val="both"/>
    </w:pPr>
    <w:rPr>
      <w:rFonts w:ascii="Calibri" w:hAnsi="Calibri"/>
      <w:szCs w:val="22"/>
    </w:rPr>
  </w:style>
  <w:style w:type="character" w:styleId="IntenseEmphasis">
    <w:name w:val="Intense Emphasis"/>
    <w:basedOn w:val="DefaultParagraphFont"/>
    <w:uiPriority w:val="21"/>
    <w:qFormat/>
    <w:rsid w:val="003C03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3B7"/>
    <w:rPr>
      <w:rFonts w:ascii="Calibri" w:hAnsi="Calibri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C03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0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Monteith</dc:creator>
  <cp:keywords/>
  <dc:description/>
  <cp:lastModifiedBy>Pauline Clarke</cp:lastModifiedBy>
  <cp:revision>15</cp:revision>
  <cp:lastPrinted>2025-02-19T10:10:00Z</cp:lastPrinted>
  <dcterms:created xsi:type="dcterms:W3CDTF">2025-01-27T10:31:00Z</dcterms:created>
  <dcterms:modified xsi:type="dcterms:W3CDTF">2025-05-23T15:03:00Z</dcterms:modified>
</cp:coreProperties>
</file>